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97" w:rsidRPr="00A87BF6" w:rsidRDefault="008B3A97" w:rsidP="008B3A97">
      <w:pPr>
        <w:spacing w:line="560" w:lineRule="exact"/>
        <w:rPr>
          <w:rFonts w:ascii="方正黑体_GBK" w:eastAsia="方正黑体_GBK" w:hAnsi="方正小标宋_GBK" w:cs="方正小标宋_GBK"/>
          <w:sz w:val="44"/>
          <w:szCs w:val="44"/>
        </w:rPr>
      </w:pPr>
      <w:r w:rsidRPr="00A87BF6">
        <w:rPr>
          <w:rFonts w:ascii="方正黑体_GBK" w:eastAsia="方正黑体_GBK" w:hAnsi="黑体" w:hint="eastAsia"/>
          <w:color w:val="000000"/>
          <w:sz w:val="32"/>
          <w:szCs w:val="32"/>
        </w:rPr>
        <w:t>附件3</w:t>
      </w:r>
    </w:p>
    <w:p w:rsidR="008B3A97" w:rsidRDefault="008B3A97" w:rsidP="008B3A97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专业目录表</w:t>
      </w:r>
    </w:p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5"/>
        <w:gridCol w:w="1720"/>
        <w:gridCol w:w="5684"/>
      </w:tblGrid>
      <w:tr w:rsidR="008B3A97" w:rsidRPr="009C417E" w:rsidTr="004C12B0">
        <w:trPr>
          <w:trHeight w:val="922"/>
          <w:jc w:val="center"/>
        </w:trPr>
        <w:tc>
          <w:tcPr>
            <w:tcW w:w="925" w:type="dxa"/>
            <w:vAlign w:val="center"/>
          </w:tcPr>
          <w:p w:rsidR="008B3A97" w:rsidRPr="009C417E" w:rsidRDefault="008B3A97" w:rsidP="004C12B0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 w:rsidRPr="009C417E"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720" w:type="dxa"/>
            <w:vAlign w:val="center"/>
          </w:tcPr>
          <w:p w:rsidR="008B3A97" w:rsidRPr="009C417E" w:rsidRDefault="008B3A97" w:rsidP="004C12B0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 w:rsidRPr="009C417E">
              <w:rPr>
                <w:rFonts w:ascii="黑体" w:eastAsia="黑体" w:hAnsi="黑体" w:cs="黑体" w:hint="eastAsia"/>
                <w:sz w:val="24"/>
              </w:rPr>
              <w:t>专业类别</w:t>
            </w:r>
          </w:p>
        </w:tc>
        <w:tc>
          <w:tcPr>
            <w:tcW w:w="5684" w:type="dxa"/>
            <w:vAlign w:val="center"/>
          </w:tcPr>
          <w:p w:rsidR="008B3A97" w:rsidRPr="009C417E" w:rsidRDefault="008B3A97" w:rsidP="004C12B0">
            <w:pPr>
              <w:spacing w:after="0"/>
              <w:jc w:val="center"/>
              <w:rPr>
                <w:rFonts w:ascii="黑体" w:eastAsia="黑体" w:hAnsi="黑体" w:cs="黑体"/>
                <w:sz w:val="24"/>
              </w:rPr>
            </w:pPr>
            <w:r w:rsidRPr="009C417E">
              <w:rPr>
                <w:rFonts w:ascii="黑体" w:eastAsia="黑体" w:hAnsi="黑体" w:cs="黑体" w:hint="eastAsia"/>
                <w:sz w:val="24"/>
              </w:rPr>
              <w:t>专</w:t>
            </w:r>
            <w:r w:rsidRPr="009C417E">
              <w:rPr>
                <w:rFonts w:ascii="黑体" w:eastAsia="黑体" w:hAnsi="黑体" w:cs="黑体"/>
                <w:sz w:val="24"/>
              </w:rPr>
              <w:t xml:space="preserve">  </w:t>
            </w:r>
            <w:r w:rsidRPr="009C417E">
              <w:rPr>
                <w:rFonts w:ascii="黑体" w:eastAsia="黑体" w:hAnsi="黑体" w:cs="黑体" w:hint="eastAsia"/>
                <w:sz w:val="24"/>
              </w:rPr>
              <w:t>业</w:t>
            </w:r>
          </w:p>
        </w:tc>
      </w:tr>
      <w:tr w:rsidR="008B3A97" w:rsidRPr="009C417E" w:rsidTr="004C12B0">
        <w:trPr>
          <w:trHeight w:val="3642"/>
          <w:jc w:val="center"/>
        </w:trPr>
        <w:tc>
          <w:tcPr>
            <w:tcW w:w="925" w:type="dxa"/>
            <w:vAlign w:val="center"/>
          </w:tcPr>
          <w:p w:rsidR="008B3A97" w:rsidRPr="00772E78" w:rsidRDefault="008B3A97" w:rsidP="004C12B0">
            <w:pPr>
              <w:spacing w:after="0"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72E78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vAlign w:val="center"/>
          </w:tcPr>
          <w:p w:rsidR="008B3A97" w:rsidRPr="00A87BF6" w:rsidRDefault="008B3A97" w:rsidP="004C12B0">
            <w:pPr>
              <w:spacing w:after="0" w:line="320" w:lineRule="exact"/>
              <w:jc w:val="center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  <w:r w:rsidRPr="00A87BF6">
              <w:rPr>
                <w:rFonts w:ascii="方正仿宋_GBK" w:eastAsia="方正仿宋_GBK" w:hAnsi="仿宋_GB2312" w:cs="仿宋_GB2312" w:hint="eastAsia"/>
                <w:sz w:val="24"/>
                <w:szCs w:val="24"/>
              </w:rPr>
              <w:t>中文文秘类</w:t>
            </w:r>
          </w:p>
        </w:tc>
        <w:tc>
          <w:tcPr>
            <w:tcW w:w="5684" w:type="dxa"/>
            <w:vAlign w:val="center"/>
          </w:tcPr>
          <w:p w:rsidR="008B3A97" w:rsidRPr="00A87BF6" w:rsidRDefault="008B3A97" w:rsidP="004C12B0">
            <w:pPr>
              <w:spacing w:after="0" w:line="32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  <w:r w:rsidRPr="00A87BF6">
              <w:rPr>
                <w:rFonts w:ascii="方正仿宋_GBK" w:eastAsia="方正仿宋_GBK" w:hAnsi="仿宋_GB2312" w:cs="仿宋_GB2312" w:hint="eastAsia"/>
                <w:color w:val="000000"/>
                <w:sz w:val="24"/>
                <w:szCs w:val="24"/>
              </w:rPr>
              <w:t>语言学及应用语言学，汉语言文字学，中国古代文学，中国现当代文学，比较文学与世界文学，新闻学，传播学，新闻与传播，出版，学科教学（语文），中国文学与文化，中国语言文学，汉语国际教育，中国史，新闻传播学，汉语言文学，汉语言，中国语言文化，应用语言学，编辑出版学，网络与新媒体，秘书学，高级文秘，汉语言文学教育，文秘教育，新媒体与信息网络，汉语，新闻采编与制作，信息传播与策划，文秘，文秘速录，文秘与办公自动化</w:t>
            </w:r>
          </w:p>
        </w:tc>
      </w:tr>
      <w:tr w:rsidR="008B3A97" w:rsidRPr="009C417E" w:rsidTr="004C12B0">
        <w:trPr>
          <w:trHeight w:val="2275"/>
          <w:jc w:val="center"/>
        </w:trPr>
        <w:tc>
          <w:tcPr>
            <w:tcW w:w="925" w:type="dxa"/>
            <w:vAlign w:val="center"/>
          </w:tcPr>
          <w:p w:rsidR="008B3A97" w:rsidRPr="00772E78" w:rsidRDefault="008B3A97" w:rsidP="004C12B0">
            <w:pPr>
              <w:spacing w:after="0"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72E78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vAlign w:val="center"/>
          </w:tcPr>
          <w:p w:rsidR="008B3A97" w:rsidRPr="00A87BF6" w:rsidRDefault="008B3A97" w:rsidP="004C12B0">
            <w:pPr>
              <w:spacing w:after="0" w:line="320" w:lineRule="exact"/>
              <w:jc w:val="center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  <w:r w:rsidRPr="00A87BF6">
              <w:rPr>
                <w:rFonts w:ascii="方正仿宋_GBK" w:eastAsia="方正仿宋_GBK" w:hAnsi="仿宋_GB2312" w:cs="仿宋_GB2312" w:hint="eastAsia"/>
                <w:sz w:val="24"/>
                <w:szCs w:val="24"/>
              </w:rPr>
              <w:t>财务财会类</w:t>
            </w:r>
          </w:p>
        </w:tc>
        <w:tc>
          <w:tcPr>
            <w:tcW w:w="5684" w:type="dxa"/>
            <w:vAlign w:val="center"/>
          </w:tcPr>
          <w:p w:rsidR="008B3A97" w:rsidRPr="00A87BF6" w:rsidRDefault="008B3A97" w:rsidP="004C12B0">
            <w:pPr>
              <w:spacing w:after="0" w:line="32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  <w:r w:rsidRPr="00A87BF6">
              <w:rPr>
                <w:rFonts w:ascii="方正仿宋_GBK" w:eastAsia="方正仿宋_GBK" w:hAnsi="仿宋_GB2312" w:cs="仿宋_GB2312" w:hint="eastAsia"/>
                <w:color w:val="000000"/>
                <w:sz w:val="24"/>
                <w:szCs w:val="24"/>
              </w:rPr>
              <w:t>会计学，财政学（</w:t>
            </w:r>
            <w:proofErr w:type="gramStart"/>
            <w:r w:rsidRPr="00A87BF6">
              <w:rPr>
                <w:rFonts w:ascii="方正仿宋_GBK" w:eastAsia="方正仿宋_GBK" w:hAnsi="仿宋_GB2312" w:cs="仿宋_GB2312" w:hint="eastAsia"/>
                <w:color w:val="000000"/>
                <w:sz w:val="24"/>
                <w:szCs w:val="24"/>
              </w:rPr>
              <w:t>含税收学</w:t>
            </w:r>
            <w:proofErr w:type="gramEnd"/>
            <w:r w:rsidRPr="00A87BF6">
              <w:rPr>
                <w:rFonts w:ascii="方正仿宋_GBK" w:eastAsia="方正仿宋_GBK" w:hAnsi="仿宋_GB2312" w:cs="仿宋_GB2312" w:hint="eastAsia"/>
                <w:color w:val="000000"/>
                <w:sz w:val="24"/>
                <w:szCs w:val="24"/>
              </w:rPr>
              <w:t>），会计，会计硕士，财务管理，会计信息技术，财务会计与审计，财务会计教育，注册会计师专门化，财务会计教育，财政，财务信息管理，会计电算化，财务电算化，会计与统计核算，会计与审计，审计实务，统计实务，会计信息技术，涉外会计，财会</w:t>
            </w:r>
          </w:p>
        </w:tc>
      </w:tr>
      <w:tr w:rsidR="008B3A97" w:rsidRPr="009C417E" w:rsidTr="004C12B0">
        <w:trPr>
          <w:trHeight w:val="1259"/>
          <w:jc w:val="center"/>
        </w:trPr>
        <w:tc>
          <w:tcPr>
            <w:tcW w:w="925" w:type="dxa"/>
            <w:vAlign w:val="center"/>
          </w:tcPr>
          <w:p w:rsidR="008B3A97" w:rsidRPr="00772E78" w:rsidRDefault="008B3A97" w:rsidP="004C12B0">
            <w:pPr>
              <w:spacing w:after="0"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72E78"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  <w:vAlign w:val="center"/>
          </w:tcPr>
          <w:p w:rsidR="008B3A97" w:rsidRPr="00A87BF6" w:rsidRDefault="008B3A97" w:rsidP="004C12B0">
            <w:pPr>
              <w:spacing w:after="0" w:line="320" w:lineRule="exact"/>
              <w:jc w:val="center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  <w:r w:rsidRPr="00A87BF6">
              <w:rPr>
                <w:rFonts w:ascii="方正仿宋_GBK" w:eastAsia="方正仿宋_GBK" w:hAnsi="仿宋_GB2312" w:cs="仿宋_GB2312" w:hint="eastAsia"/>
                <w:sz w:val="24"/>
                <w:szCs w:val="24"/>
              </w:rPr>
              <w:t>审计类</w:t>
            </w:r>
          </w:p>
        </w:tc>
        <w:tc>
          <w:tcPr>
            <w:tcW w:w="5684" w:type="dxa"/>
            <w:vAlign w:val="center"/>
          </w:tcPr>
          <w:p w:rsidR="008B3A97" w:rsidRPr="00A87BF6" w:rsidRDefault="008B3A97" w:rsidP="004C12B0">
            <w:pPr>
              <w:spacing w:after="0" w:line="32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  <w:r w:rsidRPr="00A87BF6">
              <w:rPr>
                <w:rFonts w:ascii="方正仿宋_GBK" w:eastAsia="方正仿宋_GBK" w:hAnsi="仿宋_GB2312" w:cs="仿宋_GB2312" w:hint="eastAsia"/>
                <w:color w:val="000000"/>
                <w:sz w:val="24"/>
                <w:szCs w:val="24"/>
              </w:rPr>
              <w:t>审计，审计硕士，审计学，财务会计与审计，审计学（ACCA方向），会计与审计，审计实务</w:t>
            </w:r>
          </w:p>
        </w:tc>
      </w:tr>
      <w:tr w:rsidR="008B3A97" w:rsidRPr="009C417E" w:rsidTr="004C12B0">
        <w:trPr>
          <w:trHeight w:val="979"/>
          <w:jc w:val="center"/>
        </w:trPr>
        <w:tc>
          <w:tcPr>
            <w:tcW w:w="925" w:type="dxa"/>
            <w:vAlign w:val="center"/>
          </w:tcPr>
          <w:p w:rsidR="008B3A97" w:rsidRPr="00772E78" w:rsidRDefault="008B3A97" w:rsidP="004C12B0">
            <w:pPr>
              <w:spacing w:after="0"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772E78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vAlign w:val="center"/>
          </w:tcPr>
          <w:p w:rsidR="008B3A97" w:rsidRPr="00A87BF6" w:rsidRDefault="008B3A97" w:rsidP="004C12B0">
            <w:pPr>
              <w:spacing w:after="0" w:line="320" w:lineRule="exact"/>
              <w:jc w:val="center"/>
              <w:rPr>
                <w:rFonts w:ascii="方正仿宋_GBK" w:eastAsia="方正仿宋_GBK" w:hAnsi="仿宋_GB2312" w:cs="仿宋_GB2312"/>
                <w:color w:val="000000"/>
                <w:sz w:val="24"/>
                <w:szCs w:val="24"/>
              </w:rPr>
            </w:pPr>
            <w:r w:rsidRPr="00A87BF6">
              <w:rPr>
                <w:rFonts w:ascii="方正仿宋_GBK" w:eastAsia="方正仿宋_GBK" w:hAnsi="仿宋_GB2312" w:cs="仿宋_GB2312" w:hint="eastAsia"/>
                <w:color w:val="000000"/>
                <w:sz w:val="24"/>
                <w:szCs w:val="24"/>
              </w:rPr>
              <w:t>工商管理类</w:t>
            </w:r>
          </w:p>
        </w:tc>
        <w:tc>
          <w:tcPr>
            <w:tcW w:w="5684" w:type="dxa"/>
            <w:vAlign w:val="center"/>
          </w:tcPr>
          <w:p w:rsidR="008B3A97" w:rsidRPr="00A87BF6" w:rsidRDefault="008B3A97" w:rsidP="004C12B0">
            <w:pPr>
              <w:spacing w:after="0" w:line="320" w:lineRule="exact"/>
              <w:rPr>
                <w:rFonts w:ascii="方正仿宋_GBK" w:eastAsia="方正仿宋_GBK" w:hAnsi="仿宋_GB2312" w:cs="仿宋_GB2312"/>
                <w:color w:val="000000"/>
                <w:sz w:val="24"/>
                <w:szCs w:val="24"/>
              </w:rPr>
            </w:pPr>
            <w:r w:rsidRPr="00A87BF6">
              <w:rPr>
                <w:rFonts w:ascii="方正仿宋_GBK" w:eastAsia="方正仿宋_GBK" w:hAnsi="仿宋_GB2312" w:cs="仿宋_GB2312" w:hint="eastAsia"/>
                <w:color w:val="000000"/>
                <w:sz w:val="24"/>
                <w:szCs w:val="24"/>
              </w:rPr>
              <w:t>餐饮管理，餐饮管理与服务，餐饮食品安全</w:t>
            </w:r>
          </w:p>
        </w:tc>
      </w:tr>
      <w:tr w:rsidR="008B3A97" w:rsidRPr="009C417E" w:rsidTr="004C12B0">
        <w:trPr>
          <w:trHeight w:val="1547"/>
          <w:jc w:val="center"/>
        </w:trPr>
        <w:tc>
          <w:tcPr>
            <w:tcW w:w="925" w:type="dxa"/>
            <w:vAlign w:val="center"/>
          </w:tcPr>
          <w:p w:rsidR="008B3A97" w:rsidRPr="00772E78" w:rsidRDefault="008B3A97" w:rsidP="004C12B0">
            <w:pPr>
              <w:spacing w:after="0"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772E78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vAlign w:val="center"/>
          </w:tcPr>
          <w:p w:rsidR="008B3A97" w:rsidRPr="00A87BF6" w:rsidRDefault="008B3A97" w:rsidP="004C12B0">
            <w:pPr>
              <w:spacing w:after="0" w:line="320" w:lineRule="exact"/>
              <w:jc w:val="center"/>
              <w:rPr>
                <w:rFonts w:ascii="方正仿宋_GBK" w:eastAsia="方正仿宋_GBK" w:hAnsi="仿宋_GB2312" w:cs="仿宋_GB2312"/>
                <w:color w:val="000000"/>
                <w:sz w:val="24"/>
                <w:szCs w:val="24"/>
              </w:rPr>
            </w:pPr>
            <w:r w:rsidRPr="00A87BF6">
              <w:rPr>
                <w:rFonts w:ascii="方正仿宋_GBK" w:eastAsia="方正仿宋_GBK" w:hAnsi="仿宋_GB2312" w:cs="仿宋_GB2312" w:hint="eastAsia"/>
                <w:color w:val="000000"/>
                <w:sz w:val="24"/>
                <w:szCs w:val="24"/>
              </w:rPr>
              <w:t>食品工程类</w:t>
            </w:r>
          </w:p>
        </w:tc>
        <w:tc>
          <w:tcPr>
            <w:tcW w:w="5684" w:type="dxa"/>
            <w:vAlign w:val="center"/>
          </w:tcPr>
          <w:p w:rsidR="008B3A97" w:rsidRPr="00A87BF6" w:rsidRDefault="008B3A97" w:rsidP="004C12B0">
            <w:pPr>
              <w:spacing w:after="0" w:line="320" w:lineRule="exact"/>
              <w:rPr>
                <w:rFonts w:ascii="方正仿宋_GBK" w:eastAsia="方正仿宋_GBK" w:hAnsi="仿宋_GB2312" w:cs="仿宋_GB2312"/>
                <w:color w:val="000000"/>
                <w:sz w:val="24"/>
                <w:szCs w:val="24"/>
              </w:rPr>
            </w:pPr>
            <w:r w:rsidRPr="00A87BF6">
              <w:rPr>
                <w:rFonts w:ascii="方正仿宋_GBK" w:eastAsia="方正仿宋_GBK" w:hAnsi="仿宋_GB2312" w:cs="仿宋_GB2312" w:hint="eastAsia"/>
                <w:color w:val="000000"/>
                <w:sz w:val="24"/>
                <w:szCs w:val="24"/>
              </w:rPr>
              <w:t>食品科学，食品加工与安全，食品工程，食品科学与工程，食品质量与安全，食品安全与品控，营养学，食品营养与检测，食品检测及管理</w:t>
            </w:r>
          </w:p>
        </w:tc>
      </w:tr>
    </w:tbl>
    <w:p w:rsidR="008B3A97" w:rsidRDefault="008B3A97" w:rsidP="008B3A97">
      <w:pPr>
        <w:spacing w:line="280" w:lineRule="exact"/>
        <w:rPr>
          <w:rFonts w:ascii="Times New Roman" w:eastAsia="仿宋_GB2312" w:hAnsi="Times New Roman"/>
          <w:sz w:val="20"/>
          <w:szCs w:val="20"/>
        </w:rPr>
      </w:pPr>
    </w:p>
    <w:p w:rsidR="008B3A97" w:rsidRDefault="008B3A97" w:rsidP="008B3A97">
      <w:pPr>
        <w:spacing w:after="0" w:line="220" w:lineRule="atLeast"/>
      </w:pPr>
    </w:p>
    <w:p w:rsidR="001A311F" w:rsidRPr="008B3A97" w:rsidRDefault="001A311F"/>
    <w:sectPr w:rsidR="001A311F" w:rsidRPr="008B3A97" w:rsidSect="0044638E">
      <w:pgSz w:w="11906" w:h="16838"/>
      <w:pgMar w:top="1440" w:right="1531" w:bottom="1440" w:left="1531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3A97"/>
    <w:rsid w:val="001A311F"/>
    <w:rsid w:val="008B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9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jyy</dc:creator>
  <cp:lastModifiedBy>jyy</cp:lastModifiedBy>
  <cp:revision>1</cp:revision>
  <dcterms:created xsi:type="dcterms:W3CDTF">2021-10-27T00:39:00Z</dcterms:created>
  <dcterms:modified xsi:type="dcterms:W3CDTF">2021-10-27T00:39:00Z</dcterms:modified>
</cp:coreProperties>
</file>