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方正小标宋简体" w:hAnsi="宋体" w:eastAsia="方正小标宋简体"/>
          <w:w w:val="90"/>
          <w:sz w:val="44"/>
          <w:szCs w:val="44"/>
        </w:rPr>
      </w:pPr>
      <w:r>
        <w:rPr>
          <w:rFonts w:hint="eastAsia" w:ascii="方正小标宋简体" w:hAnsi="宋体" w:eastAsia="方正小标宋简体"/>
          <w:w w:val="90"/>
          <w:sz w:val="44"/>
          <w:szCs w:val="44"/>
        </w:rPr>
        <w:t>2020年8月扬州市</w:t>
      </w:r>
      <w:r>
        <w:rPr>
          <w:rFonts w:hint="eastAsia" w:ascii="方正小标宋简体" w:hAnsi="宋体" w:eastAsia="方正小标宋简体"/>
          <w:w w:val="90"/>
          <w:sz w:val="44"/>
          <w:szCs w:val="44"/>
          <w:lang w:eastAsia="zh-CN"/>
        </w:rPr>
        <w:t>蜀冈-瘦西湖风景名胜区</w:t>
      </w:r>
      <w:r>
        <w:rPr>
          <w:rFonts w:hint="eastAsia" w:ascii="方正小标宋简体" w:hAnsi="宋体" w:eastAsia="方正小标宋简体"/>
          <w:w w:val="90"/>
          <w:sz w:val="44"/>
          <w:szCs w:val="44"/>
        </w:rPr>
        <w:t>管理委员会所属事业单位公开招聘卫生专业技术人员</w:t>
      </w:r>
    </w:p>
    <w:p>
      <w:pPr>
        <w:widowControl/>
        <w:shd w:val="clear" w:color="auto" w:fill="FFFFFF"/>
        <w:spacing w:line="600" w:lineRule="exact"/>
        <w:jc w:val="center"/>
        <w:rPr>
          <w:rFonts w:ascii="方正小标宋简体" w:hAnsi="微软雅黑" w:eastAsia="方正小标宋简体" w:cs="宋体"/>
          <w:bCs/>
          <w:color w:val="333333"/>
          <w:kern w:val="0"/>
          <w:sz w:val="44"/>
          <w:szCs w:val="44"/>
        </w:rPr>
      </w:pPr>
      <w:r>
        <w:rPr>
          <w:rFonts w:hint="eastAsia" w:ascii="方正小标宋简体" w:hAnsi="微软雅黑" w:eastAsia="方正小标宋简体" w:cs="宋体"/>
          <w:bCs/>
          <w:color w:val="333333"/>
          <w:kern w:val="0"/>
          <w:sz w:val="44"/>
          <w:szCs w:val="44"/>
        </w:rPr>
        <w:t>报考指南</w:t>
      </w:r>
    </w:p>
    <w:p>
      <w:pPr>
        <w:widowControl/>
        <w:shd w:val="clear" w:color="auto" w:fill="FFFFFF"/>
        <w:spacing w:line="560" w:lineRule="exact"/>
        <w:ind w:firstLine="640"/>
        <w:jc w:val="left"/>
        <w:rPr>
          <w:rFonts w:ascii="Times New Roman" w:hAnsi="Times New Roman" w:eastAsia="微软雅黑" w:cs="Times New Roman"/>
          <w:color w:val="333333"/>
          <w:kern w:val="0"/>
          <w:szCs w:val="21"/>
        </w:rPr>
      </w:pPr>
      <w:r>
        <w:rPr>
          <w:rFonts w:hint="eastAsia" w:ascii="仿宋" w:hAnsi="仿宋" w:eastAsia="仿宋" w:cs="Times New Roman"/>
          <w:color w:val="333333"/>
          <w:kern w:val="0"/>
          <w:sz w:val="32"/>
          <w:szCs w:val="32"/>
        </w:rPr>
        <w:t>根据《</w:t>
      </w:r>
      <w:r>
        <w:rPr>
          <w:rFonts w:hint="eastAsia" w:ascii="仿宋" w:hAnsi="仿宋" w:eastAsia="仿宋" w:cs="Times New Roman"/>
          <w:color w:val="333333"/>
          <w:kern w:val="0"/>
          <w:sz w:val="32"/>
        </w:rPr>
        <w:t>江苏省事业单位公开招聘人员办法》《</w:t>
      </w:r>
      <w:r>
        <w:rPr>
          <w:rFonts w:ascii="Times New Roman" w:hAnsi="Times New Roman" w:eastAsia="微软雅黑" w:cs="Times New Roman"/>
          <w:color w:val="333333"/>
          <w:kern w:val="0"/>
          <w:sz w:val="32"/>
        </w:rPr>
        <w:t>2020</w:t>
      </w:r>
      <w:r>
        <w:rPr>
          <w:rFonts w:hint="eastAsia" w:ascii="仿宋" w:hAnsi="仿宋" w:eastAsia="仿宋" w:cs="Times New Roman"/>
          <w:color w:val="333333"/>
          <w:kern w:val="0"/>
          <w:sz w:val="32"/>
        </w:rPr>
        <w:t>年</w:t>
      </w:r>
      <w:r>
        <w:rPr>
          <w:rFonts w:ascii="Times New Roman" w:hAnsi="Times New Roman" w:eastAsia="微软雅黑" w:cs="Times New Roman"/>
          <w:color w:val="333333"/>
          <w:kern w:val="0"/>
          <w:sz w:val="32"/>
        </w:rPr>
        <w:t>8</w:t>
      </w:r>
      <w:r>
        <w:rPr>
          <w:rFonts w:hint="eastAsia" w:ascii="仿宋" w:hAnsi="仿宋" w:eastAsia="仿宋" w:cs="Times New Roman"/>
          <w:color w:val="333333"/>
          <w:kern w:val="0"/>
          <w:sz w:val="32"/>
        </w:rPr>
        <w:t>月扬州市</w:t>
      </w:r>
      <w:r>
        <w:rPr>
          <w:rFonts w:hint="eastAsia" w:ascii="仿宋" w:hAnsi="仿宋" w:eastAsia="仿宋" w:cs="Times New Roman"/>
          <w:color w:val="333333"/>
          <w:kern w:val="0"/>
          <w:sz w:val="32"/>
          <w:lang w:eastAsia="zh-CN"/>
        </w:rPr>
        <w:t>蜀冈-瘦西湖风景名胜区</w:t>
      </w:r>
      <w:r>
        <w:rPr>
          <w:rFonts w:hint="eastAsia" w:ascii="仿宋" w:hAnsi="仿宋" w:eastAsia="仿宋" w:cs="Times New Roman"/>
          <w:color w:val="333333"/>
          <w:kern w:val="0"/>
          <w:sz w:val="32"/>
        </w:rPr>
        <w:t>管理委员会所属事业单位公开招聘卫生专业技术人员简章》，现就</w:t>
      </w:r>
      <w:r>
        <w:rPr>
          <w:rFonts w:hint="eastAsia" w:ascii="仿宋" w:hAnsi="仿宋" w:eastAsia="仿宋" w:cs="Times New Roman"/>
          <w:color w:val="333333"/>
          <w:kern w:val="0"/>
          <w:sz w:val="32"/>
          <w:szCs w:val="32"/>
        </w:rPr>
        <w:t>有关问题解答如下：</w:t>
      </w:r>
    </w:p>
    <w:p>
      <w:pPr>
        <w:spacing w:line="520" w:lineRule="exact"/>
        <w:ind w:firstLine="640" w:firstLineChars="200"/>
        <w:rPr>
          <w:rFonts w:eastAsia="楷体"/>
          <w:b/>
          <w:sz w:val="32"/>
          <w:szCs w:val="32"/>
        </w:rPr>
      </w:pPr>
      <w:r>
        <w:rPr>
          <w:rFonts w:hint="eastAsia" w:eastAsia="黑体"/>
          <w:sz w:val="32"/>
          <w:szCs w:val="32"/>
        </w:rPr>
        <w:t>一、关于年龄、年限等报考资格条件时限及其计算问题</w:t>
      </w:r>
    </w:p>
    <w:p>
      <w:pPr>
        <w:widowControl/>
        <w:spacing w:line="520" w:lineRule="exact"/>
        <w:ind w:firstLine="643" w:firstLineChars="200"/>
        <w:rPr>
          <w:rFonts w:eastAsia="仿宋_GB2312"/>
          <w:b/>
          <w:sz w:val="32"/>
          <w:szCs w:val="32"/>
        </w:rPr>
      </w:pPr>
      <w:r>
        <w:rPr>
          <w:rFonts w:hint="eastAsia" w:eastAsia="仿宋_GB2312"/>
          <w:b/>
          <w:sz w:val="32"/>
          <w:szCs w:val="32"/>
        </w:rPr>
        <w:t>（一）年龄计算</w:t>
      </w:r>
    </w:p>
    <w:p>
      <w:pPr>
        <w:widowControl/>
        <w:spacing w:line="520" w:lineRule="exact"/>
        <w:ind w:firstLine="640" w:firstLineChars="200"/>
        <w:rPr>
          <w:rFonts w:eastAsia="仿宋_GB2312"/>
          <w:sz w:val="32"/>
          <w:szCs w:val="32"/>
        </w:rPr>
      </w:pPr>
      <w:r>
        <w:rPr>
          <w:rFonts w:hint="eastAsia" w:eastAsia="仿宋_GB2312"/>
          <w:sz w:val="32"/>
          <w:szCs w:val="32"/>
        </w:rPr>
        <w:t>以报名日期计算。</w:t>
      </w:r>
      <w:r>
        <w:rPr>
          <w:rFonts w:eastAsia="仿宋_GB2312"/>
          <w:sz w:val="32"/>
          <w:szCs w:val="32"/>
        </w:rPr>
        <w:t>18</w:t>
      </w:r>
      <w:r>
        <w:rPr>
          <w:rFonts w:hint="eastAsia" w:eastAsia="仿宋_GB2312"/>
          <w:sz w:val="32"/>
          <w:szCs w:val="32"/>
        </w:rPr>
        <w:t>周岁以上、</w:t>
      </w:r>
      <w:r>
        <w:rPr>
          <w:rFonts w:eastAsia="仿宋_GB2312"/>
          <w:sz w:val="32"/>
          <w:szCs w:val="32"/>
        </w:rPr>
        <w:t>35</w:t>
      </w:r>
      <w:r>
        <w:rPr>
          <w:rFonts w:hint="eastAsia" w:eastAsia="仿宋_GB2312"/>
          <w:sz w:val="32"/>
          <w:szCs w:val="32"/>
        </w:rPr>
        <w:t>周岁以下，即</w:t>
      </w:r>
      <w:r>
        <w:rPr>
          <w:rFonts w:eastAsia="仿宋_GB2312"/>
          <w:sz w:val="32"/>
          <w:szCs w:val="32"/>
        </w:rPr>
        <w:t>1984</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6</w:t>
      </w:r>
      <w:r>
        <w:rPr>
          <w:rFonts w:hint="eastAsia" w:eastAsia="仿宋_GB2312"/>
          <w:sz w:val="32"/>
          <w:szCs w:val="32"/>
        </w:rPr>
        <w:t>日至</w:t>
      </w:r>
      <w:r>
        <w:rPr>
          <w:rFonts w:eastAsia="仿宋_GB2312"/>
          <w:sz w:val="32"/>
          <w:szCs w:val="32"/>
        </w:rPr>
        <w:t>2002</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12</w:t>
      </w:r>
      <w:r>
        <w:rPr>
          <w:rFonts w:hint="eastAsia" w:eastAsia="仿宋_GB2312"/>
          <w:sz w:val="32"/>
          <w:szCs w:val="32"/>
        </w:rPr>
        <w:t>日期间出生。其他年龄计算，参照此方法进行。全日制普通高等院校</w:t>
      </w:r>
      <w:r>
        <w:rPr>
          <w:rFonts w:eastAsia="仿宋_GB2312"/>
          <w:sz w:val="32"/>
          <w:szCs w:val="32"/>
        </w:rPr>
        <w:t>2020</w:t>
      </w:r>
      <w:r>
        <w:rPr>
          <w:rFonts w:hint="eastAsia" w:eastAsia="仿宋_GB2312"/>
          <w:sz w:val="32"/>
          <w:szCs w:val="32"/>
        </w:rPr>
        <w:t>年硕士及以上学位应届毕业研究生（非在职），年龄可放宽至</w:t>
      </w:r>
      <w:r>
        <w:rPr>
          <w:rFonts w:eastAsia="仿宋_GB2312"/>
          <w:sz w:val="32"/>
          <w:szCs w:val="32"/>
        </w:rPr>
        <w:t>40</w:t>
      </w:r>
      <w:r>
        <w:rPr>
          <w:rFonts w:hint="eastAsia" w:eastAsia="仿宋_GB2312"/>
          <w:sz w:val="32"/>
          <w:szCs w:val="32"/>
        </w:rPr>
        <w:t>周岁（</w:t>
      </w:r>
      <w:r>
        <w:rPr>
          <w:rFonts w:eastAsia="仿宋_GB2312"/>
          <w:sz w:val="32"/>
          <w:szCs w:val="32"/>
        </w:rPr>
        <w:t>1979</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6</w:t>
      </w:r>
      <w:r>
        <w:rPr>
          <w:rFonts w:hint="eastAsia" w:eastAsia="仿宋_GB2312"/>
          <w:sz w:val="32"/>
          <w:szCs w:val="32"/>
        </w:rPr>
        <w:t>日及以后出生）。</w:t>
      </w:r>
    </w:p>
    <w:p>
      <w:pPr>
        <w:snapToGrid w:val="0"/>
        <w:spacing w:line="520" w:lineRule="exact"/>
        <w:ind w:firstLine="659" w:firstLineChars="205"/>
        <w:rPr>
          <w:rFonts w:eastAsia="仿宋_GB2312"/>
          <w:b/>
          <w:sz w:val="32"/>
          <w:szCs w:val="32"/>
        </w:rPr>
      </w:pPr>
      <w:r>
        <w:rPr>
          <w:rFonts w:hint="eastAsia" w:eastAsia="仿宋_GB2312"/>
          <w:b/>
          <w:sz w:val="32"/>
          <w:szCs w:val="32"/>
        </w:rPr>
        <w:t>（二）年限计算</w:t>
      </w:r>
    </w:p>
    <w:p>
      <w:pPr>
        <w:snapToGrid w:val="0"/>
        <w:spacing w:line="520" w:lineRule="exact"/>
        <w:ind w:firstLine="656" w:firstLineChars="205"/>
        <w:rPr>
          <w:rFonts w:eastAsia="仿宋_GB2312"/>
          <w:color w:val="000000" w:themeColor="text1"/>
          <w:sz w:val="32"/>
          <w:szCs w:val="32"/>
        </w:rPr>
      </w:pPr>
      <w:r>
        <w:rPr>
          <w:rFonts w:hint="eastAsia" w:eastAsia="仿宋_GB2312"/>
          <w:color w:val="000000" w:themeColor="text1"/>
          <w:sz w:val="32"/>
          <w:szCs w:val="32"/>
        </w:rPr>
        <w:t>年限计算截止日期为</w:t>
      </w:r>
      <w:r>
        <w:rPr>
          <w:rFonts w:eastAsia="仿宋_GB2312"/>
          <w:color w:val="000000" w:themeColor="text1"/>
          <w:sz w:val="32"/>
          <w:szCs w:val="32"/>
        </w:rPr>
        <w:t>2020</w:t>
      </w:r>
      <w:r>
        <w:rPr>
          <w:rFonts w:hint="eastAsia" w:eastAsia="仿宋_GB2312"/>
          <w:color w:val="000000" w:themeColor="text1"/>
          <w:sz w:val="32"/>
          <w:szCs w:val="32"/>
        </w:rPr>
        <w:t>年</w:t>
      </w:r>
      <w:r>
        <w:rPr>
          <w:rFonts w:eastAsia="仿宋_GB2312"/>
          <w:color w:val="000000" w:themeColor="text1"/>
          <w:sz w:val="32"/>
          <w:szCs w:val="32"/>
        </w:rPr>
        <w:t>8</w:t>
      </w:r>
      <w:r>
        <w:rPr>
          <w:rFonts w:hint="eastAsia" w:eastAsia="仿宋_GB2312"/>
          <w:color w:val="000000" w:themeColor="text1"/>
          <w:sz w:val="32"/>
          <w:szCs w:val="32"/>
        </w:rPr>
        <w:t>月</w:t>
      </w:r>
      <w:r>
        <w:rPr>
          <w:rFonts w:eastAsia="仿宋_GB2312"/>
          <w:color w:val="000000" w:themeColor="text1"/>
          <w:sz w:val="32"/>
          <w:szCs w:val="32"/>
        </w:rPr>
        <w:t>31</w:t>
      </w:r>
      <w:r>
        <w:rPr>
          <w:rFonts w:hint="eastAsia" w:eastAsia="仿宋_GB2312"/>
          <w:color w:val="000000" w:themeColor="text1"/>
          <w:sz w:val="32"/>
          <w:szCs w:val="32"/>
        </w:rPr>
        <w:t>日。如：岗位要求</w:t>
      </w:r>
      <w:r>
        <w:rPr>
          <w:rFonts w:eastAsia="仿宋_GB2312"/>
          <w:color w:val="000000" w:themeColor="text1"/>
          <w:sz w:val="32"/>
          <w:szCs w:val="32"/>
        </w:rPr>
        <w:t>“</w:t>
      </w:r>
      <w:r>
        <w:rPr>
          <w:rFonts w:hint="eastAsia" w:eastAsia="仿宋_GB2312"/>
          <w:color w:val="000000" w:themeColor="text1"/>
          <w:sz w:val="32"/>
          <w:szCs w:val="32"/>
        </w:rPr>
        <w:t>具有二年及以上工作经历</w:t>
      </w:r>
      <w:r>
        <w:rPr>
          <w:rFonts w:eastAsia="仿宋_GB2312"/>
          <w:color w:val="000000" w:themeColor="text1"/>
          <w:sz w:val="32"/>
          <w:szCs w:val="32"/>
        </w:rPr>
        <w:t>”</w:t>
      </w:r>
      <w:r>
        <w:rPr>
          <w:rFonts w:hint="eastAsia" w:eastAsia="仿宋_GB2312"/>
          <w:color w:val="000000" w:themeColor="text1"/>
          <w:sz w:val="32"/>
          <w:szCs w:val="32"/>
        </w:rPr>
        <w:t>，即指截止前述日期满二年。大中专毕业生在校期间的实习、勤工俭</w:t>
      </w:r>
      <w:bookmarkStart w:id="2" w:name="_GoBack"/>
      <w:bookmarkEnd w:id="2"/>
      <w:r>
        <w:rPr>
          <w:rFonts w:hint="eastAsia" w:eastAsia="仿宋_GB2312"/>
          <w:color w:val="000000" w:themeColor="text1"/>
          <w:sz w:val="32"/>
          <w:szCs w:val="32"/>
        </w:rPr>
        <w:t>学等时间不列入工作年限。</w:t>
      </w:r>
    </w:p>
    <w:p>
      <w:pPr>
        <w:numPr>
          <w:ilvl w:val="0"/>
          <w:numId w:val="1"/>
        </w:numPr>
        <w:snapToGrid w:val="0"/>
        <w:spacing w:line="520" w:lineRule="exact"/>
        <w:ind w:firstLine="659" w:firstLineChars="205"/>
        <w:rPr>
          <w:rFonts w:eastAsia="仿宋_GB2312"/>
          <w:b/>
          <w:sz w:val="32"/>
          <w:szCs w:val="32"/>
        </w:rPr>
      </w:pPr>
      <w:r>
        <w:rPr>
          <w:rFonts w:hint="eastAsia" w:eastAsia="仿宋_GB2312"/>
          <w:b/>
          <w:sz w:val="32"/>
          <w:szCs w:val="32"/>
        </w:rPr>
        <w:t>其他资格条件的截止时间</w:t>
      </w:r>
    </w:p>
    <w:p>
      <w:pPr>
        <w:spacing w:line="520" w:lineRule="exact"/>
        <w:ind w:right="-70" w:firstLine="640" w:firstLineChars="200"/>
        <w:rPr>
          <w:rFonts w:eastAsia="仿宋_GB2312"/>
          <w:sz w:val="32"/>
          <w:szCs w:val="32"/>
        </w:rPr>
      </w:pPr>
      <w:r>
        <w:rPr>
          <w:rFonts w:hint="eastAsia" w:eastAsia="仿宋_GB2312"/>
          <w:sz w:val="32"/>
        </w:rPr>
        <w:t>全日制普通高等院校</w:t>
      </w:r>
      <w:r>
        <w:rPr>
          <w:rFonts w:eastAsia="仿宋_GB2312"/>
          <w:sz w:val="32"/>
        </w:rPr>
        <w:t>2020</w:t>
      </w:r>
      <w:r>
        <w:rPr>
          <w:rFonts w:hint="eastAsia" w:eastAsia="仿宋_GB2312"/>
          <w:sz w:val="32"/>
        </w:rPr>
        <w:t>年应届毕业生毕业证书（学位证书）取得时间；在国（境）外教学科研机构学习，</w:t>
      </w:r>
      <w:r>
        <w:rPr>
          <w:rFonts w:hint="eastAsia" w:eastAsia="仿宋_GB2312"/>
          <w:sz w:val="32"/>
          <w:szCs w:val="32"/>
        </w:rPr>
        <w:t>与国（境）内全日制普通高等院校</w:t>
      </w:r>
      <w:r>
        <w:rPr>
          <w:rFonts w:eastAsia="仿宋_GB2312"/>
          <w:sz w:val="32"/>
          <w:szCs w:val="32"/>
        </w:rPr>
        <w:t>2020</w:t>
      </w:r>
      <w:r>
        <w:rPr>
          <w:rFonts w:hint="eastAsia" w:eastAsia="仿宋_GB2312"/>
          <w:sz w:val="32"/>
          <w:szCs w:val="32"/>
        </w:rPr>
        <w:t>年应届毕业生同期毕业的留学人员学位证书及教育部门学历认证材料</w:t>
      </w:r>
      <w:r>
        <w:rPr>
          <w:rFonts w:hint="eastAsia" w:eastAsia="仿宋_GB2312"/>
          <w:sz w:val="32"/>
        </w:rPr>
        <w:t>取得时间为</w:t>
      </w:r>
      <w:r>
        <w:rPr>
          <w:rFonts w:eastAsia="仿宋_GB2312"/>
          <w:sz w:val="32"/>
        </w:rPr>
        <w:t>2020</w:t>
      </w:r>
      <w:r>
        <w:rPr>
          <w:rFonts w:hint="eastAsia" w:eastAsia="仿宋_GB2312"/>
          <w:sz w:val="32"/>
        </w:rPr>
        <w:t>年</w:t>
      </w:r>
      <w:r>
        <w:rPr>
          <w:rFonts w:eastAsia="仿宋_GB2312"/>
          <w:sz w:val="32"/>
        </w:rPr>
        <w:t>12</w:t>
      </w:r>
      <w:r>
        <w:rPr>
          <w:rFonts w:hint="eastAsia" w:eastAsia="仿宋_GB2312"/>
          <w:sz w:val="32"/>
        </w:rPr>
        <w:t>月</w:t>
      </w:r>
      <w:r>
        <w:rPr>
          <w:rFonts w:eastAsia="仿宋_GB2312"/>
          <w:sz w:val="32"/>
        </w:rPr>
        <w:t>31</w:t>
      </w:r>
      <w:r>
        <w:rPr>
          <w:rFonts w:hint="eastAsia" w:eastAsia="仿宋_GB2312"/>
          <w:sz w:val="32"/>
        </w:rPr>
        <w:t>日及以前</w:t>
      </w:r>
      <w:r>
        <w:rPr>
          <w:rFonts w:hint="eastAsia" w:eastAsia="仿宋_GB2312"/>
          <w:sz w:val="32"/>
          <w:szCs w:val="32"/>
        </w:rPr>
        <w:t>。</w:t>
      </w:r>
    </w:p>
    <w:p>
      <w:pPr>
        <w:spacing w:line="520" w:lineRule="exact"/>
        <w:ind w:right="-70" w:firstLine="640" w:firstLineChars="200"/>
        <w:rPr>
          <w:rFonts w:eastAsia="仿宋_GB2312"/>
          <w:b/>
          <w:sz w:val="32"/>
          <w:szCs w:val="32"/>
        </w:rPr>
      </w:pPr>
      <w:r>
        <w:rPr>
          <w:rFonts w:hint="eastAsia" w:eastAsia="仿宋_GB2312"/>
          <w:sz w:val="32"/>
        </w:rPr>
        <w:t>除上述情形外，招聘</w:t>
      </w:r>
      <w:r>
        <w:rPr>
          <w:rFonts w:hint="eastAsia" w:eastAsia="仿宋_GB2312"/>
          <w:sz w:val="32"/>
          <w:szCs w:val="32"/>
        </w:rPr>
        <w:t>简章</w:t>
      </w:r>
      <w:r>
        <w:rPr>
          <w:rFonts w:hint="eastAsia" w:eastAsia="仿宋_GB2312"/>
          <w:sz w:val="32"/>
        </w:rPr>
        <w:t>及岗位规定的报考资格条件，应聘人员需在</w:t>
      </w:r>
      <w:r>
        <w:rPr>
          <w:rFonts w:eastAsia="仿宋_GB2312"/>
          <w:sz w:val="32"/>
        </w:rPr>
        <w:t>2020</w:t>
      </w:r>
      <w:r>
        <w:rPr>
          <w:rFonts w:hint="eastAsia" w:eastAsia="仿宋_GB2312"/>
          <w:sz w:val="32"/>
        </w:rPr>
        <w:t>年</w:t>
      </w:r>
      <w:r>
        <w:rPr>
          <w:rFonts w:eastAsia="仿宋_GB2312"/>
          <w:sz w:val="32"/>
        </w:rPr>
        <w:t>8</w:t>
      </w:r>
      <w:r>
        <w:rPr>
          <w:rFonts w:hint="eastAsia" w:eastAsia="仿宋_GB2312"/>
          <w:sz w:val="32"/>
          <w:szCs w:val="32"/>
        </w:rPr>
        <w:t>月</w:t>
      </w:r>
      <w:r>
        <w:rPr>
          <w:rFonts w:eastAsia="仿宋_GB2312"/>
          <w:sz w:val="32"/>
          <w:szCs w:val="32"/>
        </w:rPr>
        <w:t>12</w:t>
      </w:r>
      <w:r>
        <w:rPr>
          <w:rFonts w:hint="eastAsia" w:eastAsia="仿宋_GB2312"/>
          <w:sz w:val="32"/>
        </w:rPr>
        <w:t>日及以前具备。</w:t>
      </w:r>
    </w:p>
    <w:p>
      <w:pPr>
        <w:spacing w:line="520" w:lineRule="exact"/>
        <w:ind w:firstLine="640" w:firstLineChars="200"/>
        <w:rPr>
          <w:rFonts w:eastAsia="楷体"/>
          <w:b/>
          <w:sz w:val="32"/>
          <w:szCs w:val="32"/>
        </w:rPr>
      </w:pPr>
      <w:r>
        <w:rPr>
          <w:rFonts w:hint="eastAsia" w:eastAsia="黑体"/>
          <w:sz w:val="32"/>
          <w:szCs w:val="32"/>
        </w:rPr>
        <w:t>二、关于学历问题</w:t>
      </w:r>
    </w:p>
    <w:p>
      <w:pPr>
        <w:widowControl/>
        <w:spacing w:line="520" w:lineRule="exact"/>
        <w:ind w:firstLine="640" w:firstLineChars="200"/>
        <w:rPr>
          <w:rFonts w:eastAsia="仿宋_GB2312"/>
          <w:sz w:val="32"/>
          <w:szCs w:val="32"/>
        </w:rPr>
      </w:pPr>
      <w:r>
        <w:rPr>
          <w:rFonts w:hint="eastAsia" w:eastAsia="仿宋_GB2312"/>
          <w:sz w:val="32"/>
          <w:szCs w:val="32"/>
        </w:rPr>
        <w:t>（一）全日制普通高等院校</w:t>
      </w:r>
      <w:r>
        <w:rPr>
          <w:rFonts w:eastAsia="仿宋_GB2312"/>
          <w:sz w:val="32"/>
          <w:szCs w:val="32"/>
        </w:rPr>
        <w:t>2020</w:t>
      </w:r>
      <w:r>
        <w:rPr>
          <w:rFonts w:hint="eastAsia" w:eastAsia="仿宋_GB2312"/>
          <w:sz w:val="32"/>
          <w:szCs w:val="32"/>
        </w:rPr>
        <w:t>年应届毕业生须于</w:t>
      </w:r>
      <w:r>
        <w:rPr>
          <w:rFonts w:eastAsia="仿宋_GB2312"/>
          <w:sz w:val="32"/>
          <w:szCs w:val="32"/>
        </w:rPr>
        <w:t>2020</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日前取得毕业证书（学位证书）；</w:t>
      </w:r>
      <w:r>
        <w:rPr>
          <w:rFonts w:hint="eastAsia" w:eastAsia="仿宋_GB2312"/>
          <w:sz w:val="32"/>
        </w:rPr>
        <w:t>在国（境）外教学科研机构学习，</w:t>
      </w:r>
      <w:r>
        <w:rPr>
          <w:rFonts w:hint="eastAsia" w:eastAsia="仿宋_GB2312"/>
          <w:sz w:val="32"/>
          <w:szCs w:val="32"/>
        </w:rPr>
        <w:t>与国（境）内全日制普通高等院校</w:t>
      </w:r>
      <w:r>
        <w:rPr>
          <w:rFonts w:eastAsia="仿宋_GB2312"/>
          <w:sz w:val="32"/>
          <w:szCs w:val="32"/>
        </w:rPr>
        <w:t>2020</w:t>
      </w:r>
      <w:r>
        <w:rPr>
          <w:rFonts w:hint="eastAsia" w:eastAsia="仿宋_GB2312"/>
          <w:sz w:val="32"/>
          <w:szCs w:val="32"/>
        </w:rPr>
        <w:t>年应届毕业生同期毕业的留学人员须于</w:t>
      </w:r>
      <w:r>
        <w:rPr>
          <w:rFonts w:eastAsia="仿宋_GB2312"/>
          <w:sz w:val="32"/>
          <w:szCs w:val="32"/>
        </w:rPr>
        <w:t>2020</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日前取得学位证书及教育部门学历认证材料。</w:t>
      </w:r>
    </w:p>
    <w:p>
      <w:pPr>
        <w:widowControl/>
        <w:spacing w:line="520" w:lineRule="exact"/>
        <w:ind w:firstLine="640" w:firstLineChars="200"/>
        <w:rPr>
          <w:rFonts w:eastAsia="仿宋_GB2312"/>
          <w:b/>
          <w:i/>
          <w:sz w:val="32"/>
          <w:szCs w:val="32"/>
        </w:rPr>
      </w:pPr>
      <w:r>
        <w:rPr>
          <w:rFonts w:hint="eastAsia" w:eastAsia="仿宋_GB2312"/>
          <w:sz w:val="32"/>
          <w:szCs w:val="32"/>
        </w:rPr>
        <w:t>非普通高等学历教育的其他国民教育形式（自学考试、成人教育、网络教育、夜大、电大等）的毕业生须于报名前取得毕业证书（学位证书）。</w:t>
      </w:r>
    </w:p>
    <w:p>
      <w:pPr>
        <w:snapToGrid w:val="0"/>
        <w:spacing w:line="520" w:lineRule="exact"/>
        <w:ind w:firstLine="640" w:firstLineChars="200"/>
        <w:jc w:val="left"/>
        <w:rPr>
          <w:rFonts w:eastAsia="仿宋_GB2312"/>
          <w:b/>
          <w:i/>
          <w:sz w:val="32"/>
          <w:szCs w:val="32"/>
        </w:rPr>
      </w:pPr>
      <w:r>
        <w:rPr>
          <w:rFonts w:hint="eastAsia" w:eastAsia="仿宋_GB2312"/>
          <w:sz w:val="32"/>
          <w:szCs w:val="32"/>
        </w:rPr>
        <w:t>（二）全日制普通高校双学士学位报考人员，其第二学位证书（须全日制）经国家教育行政主管部门承认并能在相关认证网站核验的，可以第二学位的专业报考相应专业要求的岗位。</w:t>
      </w:r>
    </w:p>
    <w:p>
      <w:pPr>
        <w:widowControl/>
        <w:spacing w:line="520" w:lineRule="exact"/>
        <w:ind w:firstLine="640" w:firstLineChars="200"/>
        <w:rPr>
          <w:rFonts w:eastAsia="仿宋_GB2312"/>
          <w:sz w:val="32"/>
          <w:szCs w:val="32"/>
        </w:rPr>
      </w:pPr>
      <w:r>
        <w:rPr>
          <w:rFonts w:hint="eastAsia" w:eastAsia="仿宋_GB2312"/>
          <w:sz w:val="32"/>
          <w:szCs w:val="32"/>
        </w:rPr>
        <w:t>（三）关于取得军队院校学历证书人员报考问题</w:t>
      </w:r>
    </w:p>
    <w:p>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、由国家（省）教育行政部门下达招生计划，参加全国（省）统一招生考试，按规定被军队院校录取并取得军队院校学历的，可以报考；</w:t>
      </w:r>
    </w:p>
    <w:p>
      <w:pPr>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、在军队服役期间取得军队院校学历的人员，可以报考；</w:t>
      </w:r>
    </w:p>
    <w:p>
      <w:pPr>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、取得军队院校学历证书，经国家教育行政主管部门学历认定并注册的（教育部学历认证网站可核验），可以报考。</w:t>
      </w:r>
    </w:p>
    <w:p>
      <w:pPr>
        <w:spacing w:line="520" w:lineRule="exact"/>
        <w:ind w:firstLine="640" w:firstLineChars="200"/>
        <w:rPr>
          <w:rFonts w:eastAsia="仿宋_GB2312"/>
          <w:sz w:val="32"/>
          <w:szCs w:val="32"/>
        </w:rPr>
      </w:pPr>
      <w:r>
        <w:rPr>
          <w:rFonts w:hint="eastAsia" w:eastAsia="仿宋_GB2312"/>
          <w:sz w:val="32"/>
          <w:szCs w:val="32"/>
        </w:rPr>
        <w:t>（四）在国（境）外取得学历的人员报考的，除需提供招聘简章中规定的材料外，还应出具教育部留学服务中心的学历认证材料。</w:t>
      </w:r>
    </w:p>
    <w:p>
      <w:pPr>
        <w:spacing w:line="520" w:lineRule="exact"/>
        <w:ind w:firstLine="640" w:firstLineChars="200"/>
        <w:rPr>
          <w:rFonts w:eastAsia="仿宋_GB2312"/>
          <w:sz w:val="32"/>
          <w:szCs w:val="32"/>
        </w:rPr>
      </w:pPr>
      <w:r>
        <w:rPr>
          <w:rFonts w:hint="eastAsia" w:eastAsia="仿宋_GB2312"/>
          <w:sz w:val="32"/>
          <w:szCs w:val="32"/>
        </w:rPr>
        <w:t>此外，其他有关事项依据国家、省相关规定执行。</w:t>
      </w:r>
    </w:p>
    <w:p>
      <w:pPr>
        <w:spacing w:line="520" w:lineRule="exact"/>
        <w:ind w:firstLine="640" w:firstLineChars="200"/>
        <w:rPr>
          <w:rFonts w:eastAsia="仿宋_GB2312"/>
          <w:bCs/>
          <w:sz w:val="32"/>
          <w:szCs w:val="32"/>
        </w:rPr>
      </w:pPr>
      <w:r>
        <w:rPr>
          <w:rFonts w:hint="eastAsia" w:eastAsia="黑体"/>
          <w:sz w:val="32"/>
          <w:szCs w:val="32"/>
        </w:rPr>
        <w:t>三、关于英语等级证书问题</w:t>
      </w:r>
    </w:p>
    <w:p>
      <w:pPr>
        <w:spacing w:line="520" w:lineRule="exact"/>
        <w:ind w:firstLine="640" w:firstLineChars="200"/>
        <w:rPr>
          <w:rFonts w:eastAsia="仿宋_GB2312"/>
          <w:sz w:val="32"/>
          <w:szCs w:val="32"/>
        </w:rPr>
      </w:pPr>
      <w:r>
        <w:rPr>
          <w:rFonts w:hint="eastAsia" w:eastAsia="仿宋_GB2312"/>
          <w:sz w:val="32"/>
          <w:szCs w:val="32"/>
        </w:rPr>
        <w:t>岗位要求具有大学英语四级证书的，应聘人员符合以下条件之一即可：（</w:t>
      </w:r>
      <w:r>
        <w:rPr>
          <w:rFonts w:eastAsia="仿宋_GB2312"/>
          <w:sz w:val="32"/>
          <w:szCs w:val="32"/>
        </w:rPr>
        <w:t>1</w:t>
      </w:r>
      <w:r>
        <w:rPr>
          <w:rFonts w:hint="eastAsia" w:eastAsia="仿宋_GB2312"/>
          <w:sz w:val="32"/>
          <w:szCs w:val="32"/>
        </w:rPr>
        <w:t>）获得大学英语四级（</w:t>
      </w:r>
      <w:r>
        <w:rPr>
          <w:rFonts w:eastAsia="仿宋_GB2312"/>
          <w:sz w:val="32"/>
          <w:szCs w:val="32"/>
        </w:rPr>
        <w:t>CET4</w:t>
      </w:r>
      <w:r>
        <w:rPr>
          <w:rFonts w:hint="eastAsia" w:eastAsia="仿宋_GB2312"/>
          <w:sz w:val="32"/>
          <w:szCs w:val="32"/>
        </w:rPr>
        <w:t>）及以上合格证书或</w:t>
      </w:r>
      <w:r>
        <w:rPr>
          <w:rFonts w:eastAsia="仿宋_GB2312"/>
          <w:sz w:val="32"/>
          <w:szCs w:val="32"/>
        </w:rPr>
        <w:t>CET4</w:t>
      </w:r>
      <w:r>
        <w:rPr>
          <w:rFonts w:hint="eastAsia" w:eastAsia="仿宋_GB2312"/>
          <w:sz w:val="32"/>
          <w:szCs w:val="32"/>
        </w:rPr>
        <w:t>测试成绩达到</w:t>
      </w:r>
      <w:r>
        <w:rPr>
          <w:rFonts w:eastAsia="仿宋_GB2312"/>
          <w:sz w:val="32"/>
          <w:szCs w:val="32"/>
        </w:rPr>
        <w:t>425</w:t>
      </w:r>
      <w:r>
        <w:rPr>
          <w:rFonts w:hint="eastAsia" w:eastAsia="仿宋_GB2312"/>
          <w:sz w:val="32"/>
          <w:szCs w:val="32"/>
        </w:rPr>
        <w:t>分及以上；（</w:t>
      </w:r>
      <w:r>
        <w:rPr>
          <w:rFonts w:eastAsia="仿宋_GB2312"/>
          <w:sz w:val="32"/>
          <w:szCs w:val="32"/>
        </w:rPr>
        <w:t>2</w:t>
      </w:r>
      <w:r>
        <w:rPr>
          <w:rFonts w:hint="eastAsia" w:eastAsia="仿宋_GB2312"/>
          <w:sz w:val="32"/>
          <w:szCs w:val="32"/>
        </w:rPr>
        <w:t>）获得全国英语等级考试三级（</w:t>
      </w:r>
      <w:r>
        <w:rPr>
          <w:rFonts w:eastAsia="仿宋_GB2312"/>
          <w:sz w:val="32"/>
          <w:szCs w:val="32"/>
        </w:rPr>
        <w:t>PETS3</w:t>
      </w:r>
      <w:r>
        <w:rPr>
          <w:rFonts w:hint="eastAsia" w:eastAsia="仿宋_GB2312"/>
          <w:sz w:val="32"/>
          <w:szCs w:val="32"/>
        </w:rPr>
        <w:t>）及以上合格证书；（</w:t>
      </w:r>
      <w:r>
        <w:rPr>
          <w:rFonts w:eastAsia="仿宋_GB2312"/>
          <w:sz w:val="32"/>
          <w:szCs w:val="32"/>
        </w:rPr>
        <w:t>3</w:t>
      </w:r>
      <w:r>
        <w:rPr>
          <w:rFonts w:hint="eastAsia" w:eastAsia="仿宋_GB2312"/>
          <w:sz w:val="32"/>
          <w:szCs w:val="32"/>
        </w:rPr>
        <w:t>）雅思（</w:t>
      </w:r>
      <w:r>
        <w:rPr>
          <w:rFonts w:eastAsia="仿宋_GB2312"/>
          <w:sz w:val="32"/>
          <w:szCs w:val="32"/>
        </w:rPr>
        <w:t>IELTS</w:t>
      </w:r>
      <w:r>
        <w:rPr>
          <w:rFonts w:hint="eastAsia" w:eastAsia="仿宋_GB2312"/>
          <w:sz w:val="32"/>
          <w:szCs w:val="32"/>
        </w:rPr>
        <w:t>）考试</w:t>
      </w:r>
      <w:r>
        <w:rPr>
          <w:rFonts w:eastAsia="仿宋_GB2312"/>
          <w:sz w:val="32"/>
          <w:szCs w:val="32"/>
        </w:rPr>
        <w:t>6</w:t>
      </w:r>
      <w:r>
        <w:rPr>
          <w:rFonts w:hint="eastAsia" w:eastAsia="仿宋_GB2312"/>
          <w:sz w:val="32"/>
          <w:szCs w:val="32"/>
        </w:rPr>
        <w:t>分及以上；（</w:t>
      </w:r>
      <w:r>
        <w:rPr>
          <w:rFonts w:eastAsia="仿宋_GB2312"/>
          <w:sz w:val="32"/>
          <w:szCs w:val="32"/>
        </w:rPr>
        <w:t>4</w:t>
      </w:r>
      <w:r>
        <w:rPr>
          <w:rFonts w:hint="eastAsia" w:eastAsia="仿宋_GB2312"/>
          <w:sz w:val="32"/>
          <w:szCs w:val="32"/>
        </w:rPr>
        <w:t>）托福（</w:t>
      </w:r>
      <w:r>
        <w:rPr>
          <w:rFonts w:eastAsia="仿宋_GB2312"/>
          <w:sz w:val="32"/>
          <w:szCs w:val="32"/>
        </w:rPr>
        <w:t>TOEFL</w:t>
      </w:r>
      <w:r>
        <w:rPr>
          <w:rFonts w:hint="eastAsia" w:eastAsia="仿宋_GB2312"/>
          <w:sz w:val="32"/>
          <w:szCs w:val="32"/>
        </w:rPr>
        <w:t>）考试</w:t>
      </w:r>
      <w:r>
        <w:rPr>
          <w:rFonts w:eastAsia="仿宋_GB2312"/>
          <w:sz w:val="32"/>
          <w:szCs w:val="32"/>
        </w:rPr>
        <w:t>80</w:t>
      </w:r>
      <w:r>
        <w:rPr>
          <w:rFonts w:hint="eastAsia" w:eastAsia="仿宋_GB2312"/>
          <w:sz w:val="32"/>
          <w:szCs w:val="32"/>
        </w:rPr>
        <w:t>分（老托福</w:t>
      </w:r>
      <w:r>
        <w:rPr>
          <w:rFonts w:eastAsia="仿宋_GB2312"/>
          <w:sz w:val="32"/>
          <w:szCs w:val="32"/>
        </w:rPr>
        <w:t>550</w:t>
      </w:r>
      <w:r>
        <w:rPr>
          <w:rFonts w:hint="eastAsia" w:eastAsia="仿宋_GB2312"/>
          <w:sz w:val="32"/>
          <w:szCs w:val="32"/>
        </w:rPr>
        <w:t>分）及以上；（</w:t>
      </w:r>
      <w:r>
        <w:rPr>
          <w:rFonts w:eastAsia="仿宋_GB2312"/>
          <w:sz w:val="32"/>
          <w:szCs w:val="32"/>
        </w:rPr>
        <w:t>5</w:t>
      </w:r>
      <w:r>
        <w:rPr>
          <w:rFonts w:hint="eastAsia" w:eastAsia="仿宋_GB2312"/>
          <w:sz w:val="32"/>
          <w:szCs w:val="32"/>
        </w:rPr>
        <w:t>）取得大学英语六级（</w:t>
      </w:r>
      <w:r>
        <w:rPr>
          <w:rFonts w:eastAsia="仿宋_GB2312"/>
          <w:sz w:val="32"/>
          <w:szCs w:val="32"/>
        </w:rPr>
        <w:t>CET6</w:t>
      </w:r>
      <w:r>
        <w:rPr>
          <w:rFonts w:hint="eastAsia" w:eastAsia="仿宋_GB2312"/>
          <w:sz w:val="32"/>
          <w:szCs w:val="32"/>
        </w:rPr>
        <w:t>）合格证书或</w:t>
      </w:r>
      <w:r>
        <w:rPr>
          <w:rFonts w:eastAsia="仿宋_GB2312"/>
          <w:sz w:val="32"/>
          <w:szCs w:val="32"/>
        </w:rPr>
        <w:t>CET6</w:t>
      </w:r>
      <w:r>
        <w:rPr>
          <w:rFonts w:hint="eastAsia" w:eastAsia="仿宋_GB2312"/>
          <w:sz w:val="32"/>
          <w:szCs w:val="32"/>
        </w:rPr>
        <w:t>测试成绩达到</w:t>
      </w:r>
      <w:r>
        <w:rPr>
          <w:rFonts w:eastAsia="仿宋_GB2312"/>
          <w:sz w:val="32"/>
          <w:szCs w:val="32"/>
        </w:rPr>
        <w:t>425</w:t>
      </w:r>
      <w:r>
        <w:rPr>
          <w:rFonts w:hint="eastAsia" w:eastAsia="仿宋_GB2312"/>
          <w:sz w:val="32"/>
          <w:szCs w:val="32"/>
        </w:rPr>
        <w:t>分及以上；（</w:t>
      </w:r>
      <w:r>
        <w:rPr>
          <w:rFonts w:eastAsia="仿宋_GB2312"/>
          <w:sz w:val="32"/>
          <w:szCs w:val="32"/>
        </w:rPr>
        <w:t>6</w:t>
      </w:r>
      <w:r>
        <w:rPr>
          <w:rFonts w:hint="eastAsia" w:eastAsia="仿宋_GB2312"/>
          <w:sz w:val="32"/>
          <w:szCs w:val="32"/>
        </w:rPr>
        <w:t>）取得英语专业四级或专业八级合格证书。</w:t>
      </w:r>
    </w:p>
    <w:p>
      <w:pPr>
        <w:spacing w:line="520" w:lineRule="exact"/>
        <w:ind w:firstLine="640" w:firstLineChars="200"/>
        <w:rPr>
          <w:rFonts w:eastAsia="仿宋_GB2312"/>
          <w:bCs/>
          <w:sz w:val="32"/>
          <w:szCs w:val="32"/>
        </w:rPr>
      </w:pPr>
      <w:r>
        <w:rPr>
          <w:rFonts w:hint="eastAsia" w:eastAsia="仿宋_GB2312"/>
          <w:sz w:val="32"/>
          <w:szCs w:val="32"/>
        </w:rPr>
        <w:t>本科及以上英语专业毕业的人员，应聘有大学英语四、六级要求的岗位，可以不提供相应的合格证或成绩通知单。</w:t>
      </w:r>
    </w:p>
    <w:p>
      <w:pPr>
        <w:spacing w:line="520" w:lineRule="exact"/>
        <w:ind w:firstLine="640" w:firstLineChars="200"/>
        <w:jc w:val="left"/>
        <w:rPr>
          <w:rFonts w:eastAsia="黑体"/>
          <w:sz w:val="32"/>
          <w:szCs w:val="32"/>
        </w:rPr>
      </w:pPr>
      <w:bookmarkStart w:id="0" w:name="OLE_LINK1"/>
      <w:bookmarkStart w:id="1" w:name="OLE_LINK2"/>
      <w:r>
        <w:rPr>
          <w:rFonts w:hint="eastAsia" w:eastAsia="黑体"/>
          <w:sz w:val="32"/>
          <w:szCs w:val="32"/>
        </w:rPr>
        <w:t>四、关于招聘条件中要求</w:t>
      </w:r>
      <w:r>
        <w:rPr>
          <w:rFonts w:eastAsia="黑体"/>
          <w:sz w:val="32"/>
          <w:szCs w:val="32"/>
        </w:rPr>
        <w:t>“</w:t>
      </w:r>
      <w:r>
        <w:rPr>
          <w:rFonts w:hint="eastAsia" w:eastAsia="黑体"/>
          <w:sz w:val="32"/>
          <w:szCs w:val="32"/>
        </w:rPr>
        <w:t>应届毕业生</w:t>
      </w:r>
      <w:r>
        <w:rPr>
          <w:rFonts w:eastAsia="黑体"/>
          <w:sz w:val="32"/>
          <w:szCs w:val="32"/>
        </w:rPr>
        <w:t>”</w:t>
      </w:r>
      <w:r>
        <w:rPr>
          <w:rFonts w:hint="eastAsia" w:eastAsia="黑体"/>
          <w:sz w:val="32"/>
          <w:szCs w:val="32"/>
        </w:rPr>
        <w:t>的岗位报考问题</w:t>
      </w:r>
    </w:p>
    <w:bookmarkEnd w:id="0"/>
    <w:bookmarkEnd w:id="1"/>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应届毕业生指国（境）内全日制普通高校</w:t>
      </w:r>
      <w:r>
        <w:rPr>
          <w:rFonts w:ascii="Times New Roman" w:hAnsi="Times New Roman" w:eastAsia="仿宋_GB2312" w:cs="Times New Roman"/>
          <w:kern w:val="2"/>
          <w:sz w:val="32"/>
          <w:szCs w:val="32"/>
        </w:rPr>
        <w:t>2020</w:t>
      </w:r>
      <w:r>
        <w:rPr>
          <w:rFonts w:hint="eastAsia" w:ascii="Times New Roman" w:hAnsi="Times New Roman" w:eastAsia="仿宋_GB2312" w:cs="Times New Roman"/>
          <w:kern w:val="2"/>
          <w:sz w:val="32"/>
          <w:szCs w:val="32"/>
        </w:rPr>
        <w:t>年毕业并取得学历（学位）证书的人员。</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2020</w:t>
      </w:r>
      <w:r>
        <w:rPr>
          <w:rFonts w:hint="eastAsia" w:ascii="Times New Roman" w:hAnsi="Times New Roman" w:eastAsia="仿宋_GB2312" w:cs="Times New Roman"/>
          <w:kern w:val="2"/>
          <w:sz w:val="32"/>
          <w:szCs w:val="32"/>
        </w:rPr>
        <w:t>年毕业并取得学历（学位）证书的非全日制研究生，如是全日制普通高校毕业后，直接通过研究生入学考试或者国家承认的其他入学方式被录取的非全日制研究生，且读研期间无工作经历的，按应届毕业生报名。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2018</w:t>
      </w:r>
      <w:r>
        <w:rPr>
          <w:rFonts w:hint="eastAsia" w:ascii="Times New Roman" w:hAnsi="Times New Roman" w:eastAsia="仿宋_GB2312" w:cs="Times New Roman"/>
          <w:kern w:val="2"/>
          <w:sz w:val="32"/>
          <w:szCs w:val="32"/>
        </w:rPr>
        <w:t>年和</w:t>
      </w:r>
      <w:r>
        <w:rPr>
          <w:rFonts w:ascii="Times New Roman" w:hAnsi="Times New Roman" w:eastAsia="仿宋_GB2312" w:cs="Times New Roman"/>
          <w:kern w:val="2"/>
          <w:sz w:val="32"/>
          <w:szCs w:val="32"/>
        </w:rPr>
        <w:t>2019</w:t>
      </w:r>
      <w:r>
        <w:rPr>
          <w:rFonts w:hint="eastAsia" w:ascii="Times New Roman" w:hAnsi="Times New Roman" w:eastAsia="仿宋_GB2312" w:cs="Times New Roman"/>
          <w:kern w:val="2"/>
          <w:sz w:val="32"/>
          <w:szCs w:val="32"/>
        </w:rPr>
        <w:t>年全日制普通高校毕业生，以及符合上述条件的非全日制研究生，若仍未落实工作或学习单位，其档案关系仍保留在原毕业学校，或保留在各级毕业生就业主管部门（毕业生就业指导服务中心）、人才交流服务机构和公共就业服务机构的，可按应届高校毕业生或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参加基层服务项目的人员，如之前无工作经历，服务期满且考核合格后</w:t>
      </w: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年内的，应聘时可按应届毕业生报名，其他情形按社会人员报名。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国（境）外同期毕业人员（含择业期内未落实工作单位的），可按应届毕业生报名。国（境）外同期毕业人员，是指在国（境）外教学科研机构学习，与国（境）内应届毕业生同期毕业，并在</w:t>
      </w:r>
      <w:r>
        <w:rPr>
          <w:rFonts w:ascii="Times New Roman" w:hAnsi="Times New Roman" w:eastAsia="仿宋_GB2312" w:cs="Times New Roman"/>
          <w:kern w:val="2"/>
          <w:sz w:val="32"/>
          <w:szCs w:val="32"/>
        </w:rPr>
        <w:t>2020</w:t>
      </w:r>
      <w:r>
        <w:rPr>
          <w:rFonts w:hint="eastAsia" w:ascii="Times New Roman" w:hAnsi="Times New Roman" w:eastAsia="仿宋_GB2312" w:cs="Times New Roman"/>
          <w:kern w:val="2"/>
          <w:sz w:val="32"/>
          <w:szCs w:val="32"/>
        </w:rPr>
        <w:t>年</w:t>
      </w:r>
      <w:r>
        <w:rPr>
          <w:rFonts w:ascii="Times New Roman" w:hAnsi="Times New Roman" w:eastAsia="仿宋_GB2312" w:cs="Times New Roman"/>
          <w:kern w:val="2"/>
          <w:sz w:val="32"/>
          <w:szCs w:val="32"/>
        </w:rPr>
        <w:t>12</w:t>
      </w:r>
      <w:r>
        <w:rPr>
          <w:rFonts w:hint="eastAsia" w:ascii="Times New Roman" w:hAnsi="Times New Roman" w:eastAsia="仿宋_GB2312" w:cs="Times New Roman"/>
          <w:kern w:val="2"/>
          <w:sz w:val="32"/>
          <w:szCs w:val="32"/>
        </w:rPr>
        <w:t>月</w:t>
      </w:r>
      <w:r>
        <w:rPr>
          <w:rFonts w:ascii="Times New Roman" w:hAnsi="Times New Roman" w:eastAsia="仿宋_GB2312" w:cs="Times New Roman"/>
          <w:kern w:val="2"/>
          <w:sz w:val="32"/>
          <w:szCs w:val="32"/>
        </w:rPr>
        <w:t>31</w:t>
      </w:r>
      <w:r>
        <w:rPr>
          <w:rFonts w:hint="eastAsia" w:ascii="Times New Roman" w:hAnsi="Times New Roman" w:eastAsia="仿宋_GB2312" w:cs="Times New Roman"/>
          <w:kern w:val="2"/>
          <w:sz w:val="32"/>
          <w:szCs w:val="32"/>
        </w:rPr>
        <w:t>日前完成教育部留学服务中心学历认证的留学人员。</w:t>
      </w:r>
    </w:p>
    <w:p>
      <w:pPr>
        <w:spacing w:line="520" w:lineRule="exact"/>
        <w:ind w:firstLine="640" w:firstLineChars="200"/>
        <w:rPr>
          <w:rFonts w:ascii="Times New Roman" w:hAnsi="Times New Roman" w:eastAsia="黑体" w:cs="Times New Roman"/>
          <w:sz w:val="32"/>
          <w:szCs w:val="32"/>
        </w:rPr>
      </w:pPr>
      <w:r>
        <w:rPr>
          <w:rFonts w:hint="eastAsia" w:eastAsia="黑体"/>
          <w:sz w:val="32"/>
          <w:szCs w:val="32"/>
        </w:rPr>
        <w:t>五、关于专业审核问题</w:t>
      </w:r>
    </w:p>
    <w:p>
      <w:pPr>
        <w:spacing w:line="520" w:lineRule="exact"/>
        <w:ind w:firstLine="640" w:firstLineChars="200"/>
        <w:rPr>
          <w:rFonts w:eastAsia="仿宋_GB2312"/>
          <w:sz w:val="32"/>
          <w:szCs w:val="32"/>
        </w:rPr>
      </w:pPr>
      <w:r>
        <w:rPr>
          <w:rFonts w:hint="eastAsia" w:eastAsia="仿宋_GB2312"/>
          <w:sz w:val="32"/>
          <w:szCs w:val="32"/>
        </w:rPr>
        <w:t>在报名阶段，对于招聘岗位设置具体专业的，如有拟应聘人员所学专业名称不在该岗位所列具体专业范围内；或招聘岗位设置专业大类的，如有拟应聘人员所学专业名称不在《江苏省</w:t>
      </w:r>
      <w:r>
        <w:rPr>
          <w:rFonts w:eastAsia="仿宋_GB2312"/>
          <w:sz w:val="32"/>
          <w:szCs w:val="32"/>
        </w:rPr>
        <w:t>2020</w:t>
      </w:r>
      <w:r>
        <w:rPr>
          <w:rFonts w:hint="eastAsia" w:eastAsia="仿宋_GB2312"/>
          <w:sz w:val="32"/>
          <w:szCs w:val="32"/>
        </w:rPr>
        <w:t>年考试录用公务员专业参考目录》范围内，在</w:t>
      </w:r>
      <w:r>
        <w:rPr>
          <w:rFonts w:eastAsia="仿宋_GB2312"/>
          <w:sz w:val="32"/>
          <w:szCs w:val="32"/>
        </w:rPr>
        <w:t>2020</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11</w:t>
      </w:r>
      <w:r>
        <w:rPr>
          <w:rFonts w:hint="eastAsia" w:eastAsia="仿宋_GB2312"/>
          <w:sz w:val="32"/>
          <w:szCs w:val="32"/>
        </w:rPr>
        <w:t>日</w:t>
      </w:r>
      <w:r>
        <w:rPr>
          <w:rFonts w:eastAsia="仿宋_GB2312"/>
          <w:sz w:val="32"/>
          <w:szCs w:val="32"/>
        </w:rPr>
        <w:t>16:00</w:t>
      </w:r>
      <w:r>
        <w:rPr>
          <w:rFonts w:hint="eastAsia" w:eastAsia="仿宋_GB2312"/>
          <w:sz w:val="32"/>
          <w:szCs w:val="32"/>
        </w:rPr>
        <w:t>之前，其所提供相应毕业学校出具的成绩单等课程设置材料，证明与拟报考岗位所列专业非常相近的，招聘单位及所属主管部门审核认定符合岗位要求并可以此专业报考该岗位的，该专业需及时上网公布。</w:t>
      </w:r>
    </w:p>
    <w:p>
      <w:pPr>
        <w:spacing w:line="520" w:lineRule="exact"/>
        <w:ind w:firstLine="640" w:firstLineChars="200"/>
        <w:rPr>
          <w:rFonts w:eastAsia="楷体"/>
          <w:b/>
          <w:sz w:val="32"/>
          <w:szCs w:val="32"/>
        </w:rPr>
      </w:pPr>
      <w:r>
        <w:rPr>
          <w:rFonts w:hint="eastAsia" w:eastAsia="黑体"/>
          <w:sz w:val="32"/>
          <w:szCs w:val="32"/>
        </w:rPr>
        <w:t>六、关于回避问题</w:t>
      </w:r>
    </w:p>
    <w:p>
      <w:pPr>
        <w:spacing w:line="520" w:lineRule="exact"/>
        <w:ind w:firstLine="640" w:firstLineChars="200"/>
        <w:rPr>
          <w:rFonts w:eastAsia="仿宋_GB2312"/>
          <w:b/>
          <w:i/>
          <w:sz w:val="32"/>
          <w:szCs w:val="32"/>
        </w:rPr>
      </w:pPr>
      <w:r>
        <w:rPr>
          <w:rFonts w:hint="eastAsia"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20" w:lineRule="exact"/>
        <w:ind w:firstLine="480"/>
        <w:rPr>
          <w:rFonts w:eastAsia="仿宋_GB2312"/>
          <w:sz w:val="32"/>
          <w:szCs w:val="32"/>
        </w:rPr>
      </w:pPr>
      <w:r>
        <w:rPr>
          <w:rFonts w:hint="eastAsia" w:eastAsia="仿宋_GB2312"/>
          <w:sz w:val="32"/>
          <w:szCs w:val="32"/>
        </w:rPr>
        <w:t>（一）夫妻关系；</w:t>
      </w:r>
    </w:p>
    <w:p>
      <w:pPr>
        <w:widowControl/>
        <w:shd w:val="clear" w:color="auto" w:fill="FFFFFF"/>
        <w:spacing w:line="520" w:lineRule="exact"/>
        <w:ind w:firstLine="480"/>
        <w:rPr>
          <w:rFonts w:eastAsia="仿宋_GB2312"/>
          <w:sz w:val="32"/>
          <w:szCs w:val="32"/>
        </w:rPr>
      </w:pPr>
      <w:r>
        <w:rPr>
          <w:rFonts w:hint="eastAsia" w:eastAsia="仿宋_GB2312"/>
          <w:sz w:val="32"/>
          <w:szCs w:val="32"/>
        </w:rPr>
        <w:t>（二）直系血亲关系，包括祖父母、外祖父母、父母、子女、孙子女、外孙子女；</w:t>
      </w:r>
    </w:p>
    <w:p>
      <w:pPr>
        <w:widowControl/>
        <w:shd w:val="clear" w:color="auto" w:fill="FFFFFF"/>
        <w:spacing w:line="520" w:lineRule="exact"/>
        <w:ind w:firstLine="480"/>
        <w:rPr>
          <w:rFonts w:eastAsia="仿宋_GB2312"/>
          <w:sz w:val="32"/>
          <w:szCs w:val="32"/>
        </w:rPr>
      </w:pPr>
      <w:r>
        <w:rPr>
          <w:rFonts w:hint="eastAsia" w:eastAsia="仿宋_GB2312"/>
          <w:sz w:val="32"/>
          <w:szCs w:val="32"/>
        </w:rPr>
        <w:t>（三）三代以内旁系血亲关系，包括叔伯姑舅姨、兄弟姐妹、堂兄弟姐妹、表兄弟姐妹、侄子女、甥子女；</w:t>
      </w:r>
    </w:p>
    <w:p>
      <w:pPr>
        <w:widowControl/>
        <w:shd w:val="clear" w:color="auto" w:fill="FFFFFF"/>
        <w:spacing w:line="520" w:lineRule="exact"/>
        <w:ind w:firstLine="480"/>
        <w:rPr>
          <w:rFonts w:eastAsia="仿宋_GB2312"/>
          <w:sz w:val="32"/>
          <w:szCs w:val="32"/>
        </w:rPr>
      </w:pPr>
      <w:r>
        <w:rPr>
          <w:rFonts w:hint="eastAsia" w:eastAsia="仿宋_GB2312"/>
          <w:sz w:val="32"/>
          <w:szCs w:val="32"/>
        </w:rPr>
        <w:t>（四）近姻亲关系，包括配偶的父母、配偶的兄弟姐妹及其配偶、子女的配偶及子女配偶的父母、三代以内旁系血亲的配偶；</w:t>
      </w:r>
    </w:p>
    <w:p>
      <w:pPr>
        <w:widowControl/>
        <w:shd w:val="clear" w:color="auto" w:fill="FFFFFF"/>
        <w:spacing w:line="520" w:lineRule="exact"/>
        <w:ind w:firstLine="480"/>
        <w:rPr>
          <w:rFonts w:eastAsia="仿宋_GB2312"/>
          <w:sz w:val="32"/>
          <w:szCs w:val="32"/>
        </w:rPr>
      </w:pPr>
      <w:r>
        <w:rPr>
          <w:rFonts w:hint="eastAsia" w:eastAsia="仿宋_GB2312"/>
          <w:sz w:val="32"/>
          <w:szCs w:val="32"/>
        </w:rPr>
        <w:t>（五）其他亲属关系，包括养父母子女、形成抚养关系的继父母子女及由此形成的直系血亲、三代以内旁系血亲和近姻亲关系。</w:t>
      </w:r>
    </w:p>
    <w:p>
      <w:pPr>
        <w:widowControl/>
        <w:shd w:val="clear" w:color="auto" w:fill="FFFFFF"/>
        <w:spacing w:line="520" w:lineRule="exact"/>
        <w:ind w:firstLine="480"/>
        <w:rPr>
          <w:rFonts w:eastAsia="仿宋_GB2312"/>
          <w:sz w:val="32"/>
          <w:szCs w:val="32"/>
        </w:rPr>
      </w:pPr>
      <w:r>
        <w:rPr>
          <w:rFonts w:hint="eastAsia" w:eastAsia="仿宋_GB2312"/>
          <w:sz w:val="32"/>
          <w:szCs w:val="32"/>
        </w:rPr>
        <w:t>上述所称同一事业单位，是指依法登记的同一事业单位法人。</w:t>
      </w:r>
    </w:p>
    <w:p>
      <w:pPr>
        <w:widowControl/>
        <w:shd w:val="clear" w:color="auto" w:fill="FFFFFF"/>
        <w:spacing w:line="520" w:lineRule="exact"/>
        <w:ind w:firstLine="480"/>
        <w:rPr>
          <w:rFonts w:eastAsia="仿宋_GB2312"/>
          <w:sz w:val="32"/>
          <w:szCs w:val="32"/>
        </w:rPr>
      </w:pPr>
      <w:r>
        <w:rPr>
          <w:rFonts w:hint="eastAsia" w:eastAsia="仿宋_GB2312"/>
          <w:sz w:val="32"/>
          <w:szCs w:val="32"/>
        </w:rPr>
        <w:t>上述所称直接上下级领导关系包括：</w:t>
      </w:r>
    </w:p>
    <w:p>
      <w:pPr>
        <w:widowControl/>
        <w:shd w:val="clear" w:color="auto" w:fill="FFFFFF"/>
        <w:spacing w:line="520" w:lineRule="exact"/>
        <w:ind w:firstLine="480"/>
        <w:rPr>
          <w:rFonts w:eastAsia="仿宋_GB2312"/>
          <w:sz w:val="32"/>
          <w:szCs w:val="32"/>
        </w:rPr>
      </w:pPr>
      <w:r>
        <w:rPr>
          <w:rFonts w:hint="eastAsia" w:eastAsia="仿宋_GB2312"/>
          <w:sz w:val="32"/>
          <w:szCs w:val="32"/>
        </w:rPr>
        <w:t>（一）领导班子正职与副职；</w:t>
      </w:r>
    </w:p>
    <w:p>
      <w:pPr>
        <w:widowControl/>
        <w:shd w:val="clear" w:color="auto" w:fill="FFFFFF"/>
        <w:spacing w:line="520" w:lineRule="exact"/>
        <w:ind w:firstLine="480"/>
        <w:rPr>
          <w:rFonts w:eastAsia="仿宋_GB2312"/>
          <w:sz w:val="32"/>
          <w:szCs w:val="32"/>
        </w:rPr>
      </w:pPr>
      <w:r>
        <w:rPr>
          <w:rFonts w:hint="eastAsia" w:eastAsia="仿宋_GB2312"/>
          <w:sz w:val="32"/>
          <w:szCs w:val="32"/>
        </w:rPr>
        <w:t>（二）同一内设机构正职与副职；</w:t>
      </w:r>
    </w:p>
    <w:p>
      <w:pPr>
        <w:widowControl/>
        <w:shd w:val="clear" w:color="auto" w:fill="FFFFFF"/>
        <w:spacing w:line="520" w:lineRule="exact"/>
        <w:ind w:firstLine="480"/>
        <w:rPr>
          <w:rFonts w:eastAsia="仿宋_GB2312"/>
          <w:sz w:val="32"/>
          <w:szCs w:val="32"/>
        </w:rPr>
      </w:pPr>
      <w:r>
        <w:rPr>
          <w:rFonts w:hint="eastAsia" w:eastAsia="仿宋_GB2312"/>
          <w:sz w:val="32"/>
          <w:szCs w:val="32"/>
        </w:rPr>
        <w:t>（三）上级正职、副职与下级正职；</w:t>
      </w:r>
    </w:p>
    <w:p>
      <w:pPr>
        <w:widowControl/>
        <w:shd w:val="clear" w:color="auto" w:fill="FFFFFF"/>
        <w:spacing w:line="520" w:lineRule="exact"/>
        <w:ind w:firstLine="480"/>
        <w:rPr>
          <w:rFonts w:eastAsia="仿宋_GB2312"/>
          <w:sz w:val="32"/>
          <w:szCs w:val="32"/>
        </w:rPr>
      </w:pPr>
      <w:r>
        <w:rPr>
          <w:rFonts w:hint="eastAsia" w:eastAsia="仿宋_GB2312"/>
          <w:sz w:val="32"/>
          <w:szCs w:val="32"/>
        </w:rPr>
        <w:t>（四）单位无内设机构的，其正职、副职与其他管理人员以及从事审计、财务工作的专业技术人员；</w:t>
      </w:r>
    </w:p>
    <w:p>
      <w:pPr>
        <w:widowControl/>
        <w:shd w:val="clear" w:color="auto" w:fill="FFFFFF"/>
        <w:spacing w:line="520" w:lineRule="exact"/>
        <w:ind w:firstLine="480"/>
        <w:rPr>
          <w:rFonts w:eastAsia="仿宋_GB2312"/>
          <w:sz w:val="32"/>
          <w:szCs w:val="32"/>
        </w:rPr>
      </w:pPr>
      <w:r>
        <w:rPr>
          <w:rFonts w:hint="eastAsia" w:eastAsia="仿宋_GB2312"/>
          <w:sz w:val="32"/>
          <w:szCs w:val="32"/>
        </w:rPr>
        <w:t>（五）内设机构无下一级单位的，其正职、副职与其他管理人员以及从事审计、财务工作的专业技术人员。</w:t>
      </w:r>
    </w:p>
    <w:p>
      <w:pPr>
        <w:spacing w:line="520" w:lineRule="exact"/>
        <w:ind w:firstLine="640" w:firstLineChars="200"/>
        <w:rPr>
          <w:rFonts w:eastAsia="黑体"/>
          <w:sz w:val="32"/>
          <w:szCs w:val="32"/>
        </w:rPr>
      </w:pPr>
      <w:r>
        <w:rPr>
          <w:rFonts w:hint="eastAsia" w:eastAsia="黑体"/>
          <w:sz w:val="32"/>
          <w:szCs w:val="32"/>
        </w:rPr>
        <w:t>七、关于居民身份证问题</w:t>
      </w:r>
    </w:p>
    <w:p>
      <w:pPr>
        <w:tabs>
          <w:tab w:val="left" w:pos="9030"/>
        </w:tabs>
        <w:spacing w:line="520" w:lineRule="exact"/>
        <w:ind w:firstLine="640" w:firstLineChars="200"/>
        <w:rPr>
          <w:rFonts w:eastAsia="楷体"/>
          <w:b/>
          <w:sz w:val="32"/>
          <w:szCs w:val="32"/>
        </w:rPr>
      </w:pPr>
      <w:r>
        <w:rPr>
          <w:rFonts w:hint="eastAsia" w:eastAsia="仿宋_GB2312"/>
          <w:sz w:val="32"/>
          <w:szCs w:val="32"/>
        </w:rPr>
        <w:t>居民身份证在公开招聘的报名、资格审查、笔试、面试、体检等环节都要使用，应聘人员必须使用在有效期内的二代身份证，且要与报名时登记的身份证姓名、公民身份号码相一致。</w:t>
      </w:r>
    </w:p>
    <w:p>
      <w:pPr>
        <w:spacing w:line="520" w:lineRule="exact"/>
        <w:ind w:firstLine="640" w:firstLineChars="200"/>
        <w:rPr>
          <w:rFonts w:eastAsia="黑体"/>
          <w:sz w:val="32"/>
          <w:szCs w:val="32"/>
        </w:rPr>
      </w:pPr>
      <w:r>
        <w:rPr>
          <w:rFonts w:hint="eastAsia" w:eastAsia="黑体"/>
          <w:sz w:val="32"/>
          <w:szCs w:val="32"/>
        </w:rPr>
        <w:t>八、关于考察（政审）标准问题</w:t>
      </w:r>
    </w:p>
    <w:p>
      <w:pPr>
        <w:pStyle w:val="4"/>
        <w:spacing w:before="0" w:beforeAutospacing="0" w:after="0" w:afterAutospacing="0"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体检合格人员的考察工作由招聘单位和所属主管部门参照公务员招录有关考察（政审）规定组织实施。</w:t>
      </w:r>
    </w:p>
    <w:p>
      <w:pPr>
        <w:pStyle w:val="4"/>
        <w:spacing w:before="0" w:beforeAutospacing="0" w:after="0" w:afterAutospacing="0"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报考人员有下列情形之一的，即视为考察（政审）不合格：</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（一）不具备报考资格条件的；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（二）散布有损宪法权威、中国共产党和国家声誉的言论，组织或者参加旨在反对宪法、中国共产党领导和国家的集会、游行、示威等活动的；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（三）组织或者参加非法组织的；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（四）挑拨、破坏民族关系，参加民族分裂活动或者组织、利用宗教活动破坏民族团结和社会稳定的；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（五）不担当，不作为，玩忽职守，贻误工作的；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（六）隐瞒个人重要信息，弄虚作假，误导、欺骗组织和公众的；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（七）贪污、行贿、受贿，利用职务之便为自己或者他人谋取私利的；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（八）违反财经纪律，浪费国家或集体资财的；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（九）滥用职权，侵害公民、法人或者其他组织的合法权益的；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（十）泄露国家秘密或者工作秘密的；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（十一）在对外交往中损害国家荣誉和利益的；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（十二）参与或者支持色情、吸毒、赌博、迷信等活动的；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（十三）触犯刑律被免予刑事处罚的；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（十四）因犯罪受过刑事处罚，受过劳动教养的；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（十五）被开除公职、党籍、团籍的，在高等教育期间受到开除学籍处分的；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（十六）在国家法定考试中有严重舞弊行为的；</w:t>
      </w:r>
    </w:p>
    <w:p>
      <w:pPr>
        <w:tabs>
          <w:tab w:val="left" w:pos="1599"/>
          <w:tab w:val="left" w:pos="1899"/>
        </w:tabs>
        <w:adjustRightInd w:val="0"/>
        <w:snapToGrid w:val="0"/>
        <w:spacing w:line="520" w:lineRule="exact"/>
        <w:ind w:firstLine="480" w:firstLineChars="150"/>
        <w:textAlignment w:val="baseline"/>
        <w:rPr>
          <w:rFonts w:ascii="Times New Roman" w:hAnsi="Times New Roman" w:eastAsia="仿宋_GB2312" w:cs="Times New Roman"/>
          <w:kern w:val="0"/>
          <w:sz w:val="32"/>
          <w:szCs w:val="32"/>
        </w:rPr>
      </w:pPr>
      <w:r>
        <w:rPr>
          <w:rFonts w:hint="eastAsia" w:eastAsia="仿宋_GB2312"/>
          <w:kern w:val="0"/>
          <w:sz w:val="32"/>
          <w:szCs w:val="32"/>
        </w:rPr>
        <w:t>（十七）被依法列为失信联合惩戒对象的；</w:t>
      </w:r>
    </w:p>
    <w:p>
      <w:pPr>
        <w:tabs>
          <w:tab w:val="left" w:pos="1599"/>
          <w:tab w:val="left" w:pos="1899"/>
        </w:tabs>
        <w:adjustRightInd w:val="0"/>
        <w:snapToGrid w:val="0"/>
        <w:spacing w:line="520" w:lineRule="exact"/>
        <w:ind w:firstLine="480" w:firstLineChars="150"/>
        <w:textAlignment w:val="baseline"/>
        <w:rPr>
          <w:rFonts w:eastAsia="仿宋_GB2312"/>
          <w:kern w:val="0"/>
          <w:sz w:val="32"/>
          <w:szCs w:val="32"/>
        </w:rPr>
      </w:pPr>
      <w:r>
        <w:rPr>
          <w:rFonts w:hint="eastAsia" w:eastAsia="仿宋_GB2312"/>
          <w:sz w:val="32"/>
          <w:szCs w:val="32"/>
        </w:rPr>
        <w:t>（十八）自</w:t>
      </w:r>
      <w:r>
        <w:rPr>
          <w:rFonts w:eastAsia="仿宋_GB2312"/>
          <w:sz w:val="32"/>
          <w:szCs w:val="32"/>
        </w:rPr>
        <w:t>2017</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13</w:t>
      </w:r>
      <w:r>
        <w:rPr>
          <w:rFonts w:hint="eastAsia" w:eastAsia="仿宋_GB2312"/>
          <w:sz w:val="32"/>
          <w:szCs w:val="32"/>
        </w:rPr>
        <w:t>日（含）以来，曾受记大过、降级、撤职、留用（留党、留校）察看等处分的；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（十九）自</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日（含）以来，被党政机关、事业单位辞退的；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（二十）自</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日（含）以来，担任领导职务的公务员引咎辞职或被责令辞职的；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（二十一）自</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日（含）以来，事业单位工作人员因违法违纪违规被降低岗位等级或者撤职的；</w:t>
      </w:r>
    </w:p>
    <w:p>
      <w:pPr>
        <w:pStyle w:val="4"/>
        <w:spacing w:before="0" w:beforeAutospacing="0" w:after="0" w:afterAutospacing="0" w:line="520" w:lineRule="exact"/>
        <w:ind w:firstLine="480" w:firstLine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（二十二）</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年度考核被确定为不称职（不合格）或</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年度考核两次基本称职（基本合格）的；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（二十三）严重违反职业道德、社会公德、家庭美德的；</w:t>
      </w:r>
    </w:p>
    <w:p>
      <w:pPr>
        <w:tabs>
          <w:tab w:val="left" w:pos="1599"/>
          <w:tab w:val="left" w:pos="1899"/>
          <w:tab w:val="left" w:pos="2211"/>
        </w:tabs>
        <w:adjustRightInd w:val="0"/>
        <w:snapToGrid w:val="0"/>
        <w:spacing w:line="520" w:lineRule="exact"/>
        <w:ind w:firstLine="480" w:firstLineChars="150"/>
        <w:textAlignment w:val="baseline"/>
        <w:rPr>
          <w:rFonts w:ascii="Times New Roman" w:hAnsi="Times New Roman" w:eastAsia="仿宋_GB2312" w:cs="Times New Roman"/>
          <w:kern w:val="0"/>
          <w:sz w:val="32"/>
          <w:szCs w:val="32"/>
        </w:rPr>
      </w:pPr>
      <w:r>
        <w:rPr>
          <w:rFonts w:hint="eastAsia" w:eastAsia="仿宋_GB2312"/>
          <w:kern w:val="0"/>
          <w:sz w:val="32"/>
          <w:szCs w:val="32"/>
        </w:rPr>
        <w:t>（二十四）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有配偶、直系亲属或对本人有重大影响的旁系亲属正被立案审查，有对本人有重大影响的旁系亲属被判处有期徒刑以上刑罚（非缓刑期）且正在服刑等情形，报考相关政法机关的；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（二十五）其他不宜担任公务员（事业单位工作人员）情形的。</w:t>
      </w:r>
    </w:p>
    <w:p>
      <w:pPr>
        <w:pStyle w:val="4"/>
        <w:spacing w:before="0" w:beforeAutospacing="0" w:after="0" w:afterAutospacing="0" w:line="500" w:lineRule="exact"/>
        <w:ind w:firstLine="640" w:firstLineChars="200"/>
        <w:rPr>
          <w:rFonts w:ascii="Times New Roman" w:hAnsi="Times New Roman" w:eastAsia="仿宋_GB2312" w:cs="Times New Roman"/>
          <w:sz w:val="32"/>
          <w:szCs w:val="32"/>
        </w:rPr>
      </w:pPr>
      <w:r>
        <w:rPr>
          <w:rFonts w:hint="eastAsia" w:eastAsia="黑体"/>
          <w:sz w:val="32"/>
          <w:szCs w:val="32"/>
        </w:rPr>
        <w:t>九、关于疫情防控问题</w:t>
      </w:r>
    </w:p>
    <w:p>
      <w:pPr>
        <w:pStyle w:val="4"/>
        <w:spacing w:before="0" w:beforeAutospacing="0" w:after="0" w:afterAutospacing="0" w:line="500" w:lineRule="exact"/>
        <w:ind w:firstLine="640" w:firstLineChars="200"/>
        <w:rPr>
          <w:rFonts w:ascii="Times New Roman" w:hAnsi="Times New Roman" w:eastAsia="仿宋_GB2312" w:cs="Times New Roman"/>
          <w:sz w:val="32"/>
          <w:szCs w:val="32"/>
        </w:rPr>
      </w:pPr>
      <w:r>
        <w:rPr>
          <w:rFonts w:hint="eastAsia" w:ascii="仿宋_GB2312" w:hAnsi="Courier New" w:eastAsia="仿宋_GB2312"/>
          <w:sz w:val="32"/>
          <w:szCs w:val="21"/>
        </w:rPr>
        <w:t>招聘过程中将统筹做好疫情防控工作，应聘人员须认真落实防疫要求。</w:t>
      </w:r>
      <w:r>
        <w:rPr>
          <w:rFonts w:hint="eastAsia" w:ascii="仿宋_GB2312" w:eastAsia="仿宋_GB2312"/>
          <w:sz w:val="32"/>
          <w:szCs w:val="32"/>
        </w:rPr>
        <w:t>其中，按目前疫情防控有关要求，考生应提前14天申领“苏康码”（报名成功后即需申领，居住在江苏省外的考生申领“苏康码”时，可在“到江苏后居住地区”和“到江苏后详细地址”栏中填写招聘单位地址或来苏后拟入住地址等），考试当天“苏康码”为绿码且经现场测量体温低于37.3℃，并无干咳等异常症状，佩戴口罩，方可进入考点参加考试。</w:t>
      </w:r>
    </w:p>
    <w:p>
      <w:pPr>
        <w:widowControl/>
        <w:shd w:val="clear" w:color="auto" w:fill="FFFFFF"/>
        <w:spacing w:line="560" w:lineRule="exact"/>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AF13"/>
    <w:multiLevelType w:val="singleLevel"/>
    <w:tmpl w:val="481EAF13"/>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0E"/>
    <w:rsid w:val="00010ADB"/>
    <w:rsid w:val="0011093E"/>
    <w:rsid w:val="002334CA"/>
    <w:rsid w:val="00254BEA"/>
    <w:rsid w:val="00264DF4"/>
    <w:rsid w:val="00406C88"/>
    <w:rsid w:val="00471ED8"/>
    <w:rsid w:val="00472CEA"/>
    <w:rsid w:val="004F2C98"/>
    <w:rsid w:val="0062252F"/>
    <w:rsid w:val="00650357"/>
    <w:rsid w:val="007542A7"/>
    <w:rsid w:val="007A451F"/>
    <w:rsid w:val="008A200E"/>
    <w:rsid w:val="00902399"/>
    <w:rsid w:val="009B1925"/>
    <w:rsid w:val="009D204C"/>
    <w:rsid w:val="00A32A75"/>
    <w:rsid w:val="00B27955"/>
    <w:rsid w:val="00B70229"/>
    <w:rsid w:val="00C05CF6"/>
    <w:rsid w:val="00C56BD8"/>
    <w:rsid w:val="00C775F3"/>
    <w:rsid w:val="00F14DC3"/>
    <w:rsid w:val="405F4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590</Words>
  <Characters>3364</Characters>
  <Lines>28</Lines>
  <Paragraphs>7</Paragraphs>
  <TotalTime>30</TotalTime>
  <ScaleCrop>false</ScaleCrop>
  <LinksUpToDate>false</LinksUpToDate>
  <CharactersWithSpaces>3947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2020-05-27T02:50:00Z</dcterms:created>
  <dc:creator>liu</dc:creator>
  <cp:lastModifiedBy>杨悦</cp:lastModifiedBy>
  <dcterms:modified xsi:type="dcterms:W3CDTF">2020-08-05T11:22:52Z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